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DE7DE" w14:textId="38DFED18" w:rsidR="009B6C60" w:rsidRPr="009B6C60" w:rsidRDefault="009B6C60" w:rsidP="009B6C60">
      <w:pPr>
        <w:shd w:val="clear" w:color="auto" w:fill="FFFFFF"/>
        <w:spacing w:after="0" w:line="360" w:lineRule="auto"/>
        <w:ind w:firstLine="851"/>
        <w:jc w:val="center"/>
        <w:rPr>
          <w:rFonts w:ascii="Times New Roman" w:eastAsia="Calibri" w:hAnsi="Times New Roman" w:cs="Times New Roman"/>
          <w:b/>
          <w:bCs/>
          <w:sz w:val="28"/>
          <w:szCs w:val="28"/>
        </w:rPr>
      </w:pPr>
      <w:r w:rsidRPr="009B6C60">
        <w:rPr>
          <w:rFonts w:ascii="Times New Roman" w:eastAsia="Calibri" w:hAnsi="Times New Roman" w:cs="Times New Roman"/>
          <w:b/>
          <w:bCs/>
          <w:sz w:val="28"/>
          <w:szCs w:val="28"/>
        </w:rPr>
        <w:t>Лекция 7.</w:t>
      </w:r>
    </w:p>
    <w:p w14:paraId="213B0939" w14:textId="25E561A7" w:rsidR="009B6C60" w:rsidRPr="009B6C60" w:rsidRDefault="009B6C60" w:rsidP="009B6C60">
      <w:pPr>
        <w:shd w:val="clear" w:color="auto" w:fill="FFFFFF"/>
        <w:spacing w:after="0" w:line="360" w:lineRule="auto"/>
        <w:ind w:firstLine="851"/>
        <w:jc w:val="center"/>
        <w:rPr>
          <w:rFonts w:ascii="Times New Roman" w:eastAsia="Times New Roman" w:hAnsi="Times New Roman" w:cs="Times New Roman"/>
          <w:b/>
          <w:bCs/>
          <w:color w:val="000000"/>
          <w:sz w:val="28"/>
          <w:szCs w:val="28"/>
          <w:lang w:eastAsia="ru-RU"/>
        </w:rPr>
      </w:pPr>
      <w:r w:rsidRPr="009B6C60">
        <w:rPr>
          <w:rFonts w:ascii="Times New Roman" w:eastAsia="Calibri" w:hAnsi="Times New Roman" w:cs="Times New Roman"/>
          <w:b/>
          <w:bCs/>
          <w:sz w:val="28"/>
          <w:szCs w:val="28"/>
        </w:rPr>
        <w:t>Планирование и оценивание результатов физического развития</w:t>
      </w:r>
    </w:p>
    <w:p w14:paraId="2F58AD09" w14:textId="3EBA3A49" w:rsidR="009B6C60" w:rsidRPr="009B6C60" w:rsidRDefault="009B6C60" w:rsidP="009B6C60">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План</w:t>
      </w:r>
    </w:p>
    <w:p w14:paraId="095AE9ED" w14:textId="1B6F39A8" w:rsidR="009B6C60" w:rsidRPr="009B6C60" w:rsidRDefault="009B6C60" w:rsidP="009B6C60">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r w:rsidRPr="009B6C60">
        <w:rPr>
          <w:rFonts w:ascii="Times New Roman" w:eastAsia="Times New Roman" w:hAnsi="Times New Roman" w:cs="Times New Roman"/>
          <w:b/>
          <w:bCs/>
          <w:color w:val="000000"/>
          <w:sz w:val="28"/>
          <w:szCs w:val="28"/>
          <w:lang w:eastAsia="ru-RU"/>
        </w:rPr>
        <w:t>1.</w:t>
      </w:r>
      <w:r w:rsidRPr="009B6C60">
        <w:rPr>
          <w:rFonts w:ascii="Times New Roman" w:eastAsia="Times New Roman" w:hAnsi="Times New Roman" w:cs="Times New Roman"/>
          <w:b/>
          <w:bCs/>
          <w:color w:val="000000"/>
          <w:sz w:val="28"/>
          <w:szCs w:val="28"/>
          <w:lang w:eastAsia="ru-RU"/>
        </w:rPr>
        <w:t>Основа методики комплексного педагогического монито</w:t>
      </w:r>
      <w:r w:rsidRPr="009B6C60">
        <w:rPr>
          <w:rFonts w:ascii="Times New Roman" w:eastAsia="Times New Roman" w:hAnsi="Times New Roman" w:cs="Times New Roman"/>
          <w:b/>
          <w:bCs/>
          <w:color w:val="000000"/>
          <w:sz w:val="28"/>
          <w:szCs w:val="28"/>
          <w:lang w:eastAsia="ru-RU"/>
        </w:rPr>
        <w:softHyphen/>
        <w:t>ринга</w:t>
      </w:r>
      <w:r w:rsidRPr="009B6C60">
        <w:rPr>
          <w:rFonts w:ascii="Times New Roman" w:eastAsia="Times New Roman" w:hAnsi="Times New Roman" w:cs="Times New Roman"/>
          <w:b/>
          <w:bCs/>
          <w:color w:val="000000"/>
          <w:sz w:val="28"/>
          <w:szCs w:val="28"/>
          <w:lang w:eastAsia="ru-RU"/>
        </w:rPr>
        <w:t>;</w:t>
      </w:r>
    </w:p>
    <w:p w14:paraId="1503B475" w14:textId="3D6D20E8" w:rsidR="009B6C60" w:rsidRDefault="009B6C60" w:rsidP="009B6C60">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w:t>
      </w:r>
      <w:r w:rsidRPr="009B6C60">
        <w:rPr>
          <w:rFonts w:ascii="Times New Roman" w:eastAsia="Times New Roman" w:hAnsi="Times New Roman" w:cs="Times New Roman"/>
          <w:b/>
          <w:bCs/>
          <w:color w:val="000000"/>
          <w:sz w:val="28"/>
          <w:szCs w:val="28"/>
          <w:lang w:eastAsia="ru-RU"/>
        </w:rPr>
        <w:t>Формы тестовых заданий</w:t>
      </w:r>
      <w:r>
        <w:rPr>
          <w:rFonts w:ascii="Times New Roman" w:eastAsia="Times New Roman" w:hAnsi="Times New Roman" w:cs="Times New Roman"/>
          <w:b/>
          <w:bCs/>
          <w:color w:val="000000"/>
          <w:sz w:val="28"/>
          <w:szCs w:val="28"/>
          <w:lang w:eastAsia="ru-RU"/>
        </w:rPr>
        <w:t>;</w:t>
      </w:r>
    </w:p>
    <w:p w14:paraId="2452F8CE" w14:textId="24C5033B" w:rsidR="009B6C60" w:rsidRPr="009B6C60" w:rsidRDefault="009B6C60"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3.</w:t>
      </w:r>
      <w:r w:rsidRPr="009B6C60">
        <w:rPr>
          <w:rFonts w:ascii="Times New Roman" w:eastAsia="Times New Roman" w:hAnsi="Times New Roman" w:cs="Times New Roman"/>
          <w:b/>
          <w:bCs/>
          <w:color w:val="000000"/>
          <w:sz w:val="28"/>
          <w:szCs w:val="28"/>
          <w:lang w:eastAsia="ru-RU"/>
        </w:rPr>
        <w:t>Фактические измерения</w:t>
      </w:r>
      <w:r>
        <w:rPr>
          <w:rFonts w:ascii="Times New Roman" w:eastAsia="Times New Roman" w:hAnsi="Times New Roman" w:cs="Times New Roman"/>
          <w:b/>
          <w:bCs/>
          <w:color w:val="000000"/>
          <w:sz w:val="28"/>
          <w:szCs w:val="28"/>
          <w:lang w:eastAsia="ru-RU"/>
        </w:rPr>
        <w:t>;</w:t>
      </w:r>
    </w:p>
    <w:p w14:paraId="1E9440F8" w14:textId="3802A42A" w:rsidR="009B6C60" w:rsidRDefault="009B6C60" w:rsidP="009B6C60">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4.</w:t>
      </w:r>
      <w:r w:rsidRPr="009B6C60">
        <w:rPr>
          <w:rFonts w:ascii="Times New Roman" w:eastAsia="Times New Roman" w:hAnsi="Times New Roman" w:cs="Times New Roman"/>
          <w:b/>
          <w:bCs/>
          <w:color w:val="000000"/>
          <w:sz w:val="28"/>
          <w:szCs w:val="28"/>
          <w:lang w:eastAsia="ru-RU"/>
        </w:rPr>
        <w:t>Физическая подготовленность</w:t>
      </w:r>
      <w:r>
        <w:rPr>
          <w:rFonts w:ascii="Times New Roman" w:eastAsia="Times New Roman" w:hAnsi="Times New Roman" w:cs="Times New Roman"/>
          <w:b/>
          <w:bCs/>
          <w:color w:val="000000"/>
          <w:sz w:val="28"/>
          <w:szCs w:val="28"/>
          <w:lang w:eastAsia="ru-RU"/>
        </w:rPr>
        <w:t>.</w:t>
      </w:r>
    </w:p>
    <w:p w14:paraId="5860B2E0" w14:textId="77777777" w:rsidR="009B6C60" w:rsidRPr="009B6C60" w:rsidRDefault="009B6C60"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2E80EB2D" w14:textId="40FC30B5"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Основа методики комплексного педагогического монито</w:t>
      </w:r>
      <w:r w:rsidRPr="009B6C60">
        <w:rPr>
          <w:rFonts w:ascii="Times New Roman" w:eastAsia="Times New Roman" w:hAnsi="Times New Roman" w:cs="Times New Roman"/>
          <w:b/>
          <w:bCs/>
          <w:color w:val="000000"/>
          <w:sz w:val="28"/>
          <w:szCs w:val="28"/>
          <w:lang w:eastAsia="ru-RU"/>
        </w:rPr>
        <w:softHyphen/>
        <w:t>ринга</w:t>
      </w:r>
      <w:r w:rsidRPr="009B6C60">
        <w:rPr>
          <w:rFonts w:ascii="Times New Roman" w:eastAsia="Times New Roman" w:hAnsi="Times New Roman" w:cs="Times New Roman"/>
          <w:color w:val="000000"/>
          <w:sz w:val="28"/>
          <w:szCs w:val="28"/>
          <w:lang w:eastAsia="ru-RU"/>
        </w:rPr>
        <w:t xml:space="preserve"> </w:t>
      </w:r>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color w:val="000000"/>
          <w:sz w:val="28"/>
          <w:szCs w:val="28"/>
          <w:lang w:eastAsia="ru-RU"/>
        </w:rPr>
        <w:t xml:space="preserve"> тестирование. Отслеживая с его помощью динамику показателей здоровья, осуществляется индивидуальный под</w:t>
      </w:r>
      <w:r w:rsidRPr="009B6C60">
        <w:rPr>
          <w:rFonts w:ascii="Times New Roman" w:eastAsia="Times New Roman" w:hAnsi="Times New Roman" w:cs="Times New Roman"/>
          <w:color w:val="000000"/>
          <w:sz w:val="28"/>
          <w:szCs w:val="28"/>
          <w:lang w:eastAsia="ru-RU"/>
        </w:rPr>
        <w:softHyphen/>
        <w:t>ход к физическому воспитанию, выявляем причины неудач</w:t>
      </w:r>
      <w:r w:rsidRPr="009B6C60">
        <w:rPr>
          <w:rFonts w:ascii="Times New Roman" w:eastAsia="Times New Roman" w:hAnsi="Times New Roman" w:cs="Times New Roman"/>
          <w:color w:val="000000"/>
          <w:sz w:val="28"/>
          <w:szCs w:val="28"/>
          <w:lang w:eastAsia="ru-RU"/>
        </w:rPr>
        <w:softHyphen/>
        <w:t>ных результатов, ведется поиск путей оптимизации учебного процесса как со стороны учителя, так и со стороны ученика.</w:t>
      </w:r>
    </w:p>
    <w:p w14:paraId="22CAECC6" w14:textId="65F0AB9F"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Лечение становится очень дорогим, поэтому укрепление и восстановление здоровья с помощью физических упражне</w:t>
      </w:r>
      <w:r w:rsidRPr="009B6C60">
        <w:rPr>
          <w:rFonts w:ascii="Times New Roman" w:eastAsia="Times New Roman" w:hAnsi="Times New Roman" w:cs="Times New Roman"/>
          <w:color w:val="000000"/>
          <w:sz w:val="28"/>
          <w:szCs w:val="28"/>
          <w:lang w:eastAsia="ru-RU"/>
        </w:rPr>
        <w:softHyphen/>
        <w:t>ний, использования оздоровительных сил природной сре</w:t>
      </w:r>
      <w:r w:rsidRPr="009B6C60">
        <w:rPr>
          <w:rFonts w:ascii="Times New Roman" w:eastAsia="Times New Roman" w:hAnsi="Times New Roman" w:cs="Times New Roman"/>
          <w:color w:val="000000"/>
          <w:sz w:val="28"/>
          <w:szCs w:val="28"/>
          <w:lang w:eastAsia="ru-RU"/>
        </w:rPr>
        <w:softHyphen/>
        <w:t>ды, гигиенических факторов приобретает особую актуаль</w:t>
      </w:r>
      <w:r w:rsidRPr="009B6C60">
        <w:rPr>
          <w:rFonts w:ascii="Times New Roman" w:eastAsia="Times New Roman" w:hAnsi="Times New Roman" w:cs="Times New Roman"/>
          <w:color w:val="000000"/>
          <w:sz w:val="28"/>
          <w:szCs w:val="28"/>
          <w:lang w:eastAsia="ru-RU"/>
        </w:rPr>
        <w:softHyphen/>
        <w:t xml:space="preserve">ность. Здоровье, по определению ВОЗ, </w:t>
      </w:r>
      <w:proofErr w:type="gramStart"/>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color w:val="000000"/>
          <w:sz w:val="28"/>
          <w:szCs w:val="28"/>
          <w:lang w:eastAsia="ru-RU"/>
        </w:rPr>
        <w:t xml:space="preserve"> это</w:t>
      </w:r>
      <w:proofErr w:type="gramEnd"/>
      <w:r w:rsidRPr="009B6C60">
        <w:rPr>
          <w:rFonts w:ascii="Times New Roman" w:eastAsia="Times New Roman" w:hAnsi="Times New Roman" w:cs="Times New Roman"/>
          <w:color w:val="000000"/>
          <w:sz w:val="28"/>
          <w:szCs w:val="28"/>
          <w:lang w:eastAsia="ru-RU"/>
        </w:rPr>
        <w:t xml:space="preserve"> состояние полного физического, социального и психического благопо</w:t>
      </w:r>
      <w:r w:rsidRPr="009B6C60">
        <w:rPr>
          <w:rFonts w:ascii="Times New Roman" w:eastAsia="Times New Roman" w:hAnsi="Times New Roman" w:cs="Times New Roman"/>
          <w:color w:val="000000"/>
          <w:sz w:val="28"/>
          <w:szCs w:val="28"/>
          <w:lang w:eastAsia="ru-RU"/>
        </w:rPr>
        <w:softHyphen/>
        <w:t xml:space="preserve">лучия. Здоровье </w:t>
      </w:r>
      <w:proofErr w:type="gramStart"/>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color w:val="000000"/>
          <w:sz w:val="28"/>
          <w:szCs w:val="28"/>
          <w:lang w:eastAsia="ru-RU"/>
        </w:rPr>
        <w:t xml:space="preserve"> это</w:t>
      </w:r>
      <w:proofErr w:type="gramEnd"/>
      <w:r w:rsidRPr="009B6C60">
        <w:rPr>
          <w:rFonts w:ascii="Times New Roman" w:eastAsia="Times New Roman" w:hAnsi="Times New Roman" w:cs="Times New Roman"/>
          <w:color w:val="000000"/>
          <w:sz w:val="28"/>
          <w:szCs w:val="28"/>
          <w:lang w:eastAsia="ru-RU"/>
        </w:rPr>
        <w:t xml:space="preserve"> не просто отсутствие болезни в дан</w:t>
      </w:r>
      <w:r w:rsidRPr="009B6C60">
        <w:rPr>
          <w:rFonts w:ascii="Times New Roman" w:eastAsia="Times New Roman" w:hAnsi="Times New Roman" w:cs="Times New Roman"/>
          <w:color w:val="000000"/>
          <w:sz w:val="28"/>
          <w:szCs w:val="28"/>
          <w:lang w:eastAsia="ru-RU"/>
        </w:rPr>
        <w:softHyphen/>
        <w:t xml:space="preserve">ный момент. Здоровье </w:t>
      </w:r>
      <w:proofErr w:type="gramStart"/>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color w:val="000000"/>
          <w:sz w:val="28"/>
          <w:szCs w:val="28"/>
          <w:lang w:eastAsia="ru-RU"/>
        </w:rPr>
        <w:t xml:space="preserve"> это</w:t>
      </w:r>
      <w:proofErr w:type="gramEnd"/>
      <w:r w:rsidRPr="009B6C60">
        <w:rPr>
          <w:rFonts w:ascii="Times New Roman" w:eastAsia="Times New Roman" w:hAnsi="Times New Roman" w:cs="Times New Roman"/>
          <w:color w:val="000000"/>
          <w:sz w:val="28"/>
          <w:szCs w:val="28"/>
          <w:lang w:eastAsia="ru-RU"/>
        </w:rPr>
        <w:t xml:space="preserve"> совокупность ряда признаков: нормальное функционирование всех органов и систем, хо</w:t>
      </w:r>
      <w:r w:rsidRPr="009B6C60">
        <w:rPr>
          <w:rFonts w:ascii="Times New Roman" w:eastAsia="Times New Roman" w:hAnsi="Times New Roman" w:cs="Times New Roman"/>
          <w:color w:val="000000"/>
          <w:sz w:val="28"/>
          <w:szCs w:val="28"/>
          <w:lang w:eastAsia="ru-RU"/>
        </w:rPr>
        <w:softHyphen/>
        <w:t>рошая работоспособность, малая утомляемость, легкость перехода к активности, быстрое восстановление сил после нагрузки, высокий уровень защитных свойств организма, хорошее самочувствие, соответствие телосложения возрасту и росту. Отсутствие хотя бы одного из признаков служит сигналом о нарушении физического здоровья, акцент на которое делается в данном пособии.</w:t>
      </w:r>
    </w:p>
    <w:p w14:paraId="5DEA3016" w14:textId="1CAAEE10"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Результаты комп</w:t>
      </w:r>
      <w:r w:rsidRPr="009B6C60">
        <w:rPr>
          <w:rFonts w:ascii="Times New Roman" w:eastAsia="Times New Roman" w:hAnsi="Times New Roman" w:cs="Times New Roman"/>
          <w:color w:val="000000"/>
          <w:sz w:val="28"/>
          <w:szCs w:val="28"/>
          <w:lang w:eastAsia="ru-RU"/>
        </w:rPr>
        <w:softHyphen/>
        <w:t>лексных мониторинговых исследований, позволяющих отслеживать динамику показателей физического развития и физической подго</w:t>
      </w:r>
      <w:r w:rsidRPr="009B6C60">
        <w:rPr>
          <w:rFonts w:ascii="Times New Roman" w:eastAsia="Times New Roman" w:hAnsi="Times New Roman" w:cs="Times New Roman"/>
          <w:color w:val="000000"/>
          <w:sz w:val="28"/>
          <w:szCs w:val="28"/>
          <w:lang w:eastAsia="ru-RU"/>
        </w:rPr>
        <w:softHyphen/>
        <w:t>товленности различных возрастных групп населения в регионах Рос</w:t>
      </w:r>
      <w:r w:rsidRPr="009B6C60">
        <w:rPr>
          <w:rFonts w:ascii="Times New Roman" w:eastAsia="Times New Roman" w:hAnsi="Times New Roman" w:cs="Times New Roman"/>
          <w:color w:val="000000"/>
          <w:sz w:val="28"/>
          <w:szCs w:val="28"/>
          <w:lang w:eastAsia="ru-RU"/>
        </w:rPr>
        <w:softHyphen/>
        <w:t xml:space="preserve">сийской Федерации, могут использоваться как эффективное </w:t>
      </w:r>
      <w:r w:rsidRPr="009B6C60">
        <w:rPr>
          <w:rFonts w:ascii="Times New Roman" w:eastAsia="Times New Roman" w:hAnsi="Times New Roman" w:cs="Times New Roman"/>
          <w:color w:val="000000"/>
          <w:sz w:val="28"/>
          <w:szCs w:val="28"/>
          <w:lang w:eastAsia="ru-RU"/>
        </w:rPr>
        <w:lastRenderedPageBreak/>
        <w:t>средство для осуществления мер по сохранению и укреплению здоровья, в том числе за счет профилактики заболеваемости. Умения и навыки оценки собственного здоровья по простым тес</w:t>
      </w:r>
      <w:r w:rsidRPr="009B6C60">
        <w:rPr>
          <w:rFonts w:ascii="Times New Roman" w:eastAsia="Times New Roman" w:hAnsi="Times New Roman" w:cs="Times New Roman"/>
          <w:color w:val="000000"/>
          <w:sz w:val="28"/>
          <w:szCs w:val="28"/>
          <w:lang w:eastAsia="ru-RU"/>
        </w:rPr>
        <w:softHyphen/>
        <w:t>там и результатам самоконтроля имеют личностную ценность для каждого человека. Ученые единодушны во мнении, что секрет качес</w:t>
      </w:r>
      <w:r w:rsidRPr="009B6C60">
        <w:rPr>
          <w:rFonts w:ascii="Times New Roman" w:eastAsia="Times New Roman" w:hAnsi="Times New Roman" w:cs="Times New Roman"/>
          <w:color w:val="000000"/>
          <w:sz w:val="28"/>
          <w:szCs w:val="28"/>
          <w:lang w:eastAsia="ru-RU"/>
        </w:rPr>
        <w:softHyphen/>
        <w:t xml:space="preserve">тва жизни </w:t>
      </w:r>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color w:val="000000"/>
          <w:sz w:val="28"/>
          <w:szCs w:val="28"/>
          <w:lang w:eastAsia="ru-RU"/>
        </w:rPr>
        <w:t xml:space="preserve"> в регулярных занятиях физической культурой, спортом и туризмом, которые могут:</w:t>
      </w:r>
    </w:p>
    <w:p w14:paraId="7C4392C1" w14:textId="77777777" w:rsidR="0050584C" w:rsidRPr="009B6C60" w:rsidRDefault="0050584C" w:rsidP="009B6C60">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замедлить ухудшение физического состояния вследствие старе</w:t>
      </w:r>
      <w:r w:rsidRPr="009B6C60">
        <w:rPr>
          <w:rFonts w:ascii="Times New Roman" w:eastAsia="Times New Roman" w:hAnsi="Times New Roman" w:cs="Times New Roman"/>
          <w:color w:val="000000"/>
          <w:sz w:val="28"/>
          <w:szCs w:val="28"/>
          <w:lang w:eastAsia="ru-RU"/>
        </w:rPr>
        <w:softHyphen/>
        <w:t>ния и физической пассивности;</w:t>
      </w:r>
    </w:p>
    <w:p w14:paraId="4762035A" w14:textId="77777777" w:rsidR="0050584C" w:rsidRPr="009B6C60" w:rsidRDefault="0050584C" w:rsidP="009B6C60">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уменьшить склонность к полноте;</w:t>
      </w:r>
    </w:p>
    <w:p w14:paraId="16277CAC" w14:textId="77777777" w:rsidR="0050584C" w:rsidRPr="009B6C60" w:rsidRDefault="0050584C" w:rsidP="009B6C60">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улучшить функции сердца и дыхательных органов.</w:t>
      </w:r>
    </w:p>
    <w:p w14:paraId="03E69852"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u w:val="single"/>
          <w:lang w:eastAsia="ru-RU"/>
        </w:rPr>
        <w:t>ПОНЯТИЯ И ТЕРМИНЫ</w:t>
      </w:r>
    </w:p>
    <w:p w14:paraId="406E405B" w14:textId="546E05B3"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Физическое развитие </w:t>
      </w:r>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b/>
          <w:bCs/>
          <w:color w:val="000000"/>
          <w:sz w:val="28"/>
          <w:szCs w:val="28"/>
          <w:lang w:eastAsia="ru-RU"/>
        </w:rPr>
        <w:t> </w:t>
      </w:r>
      <w:r w:rsidRPr="009B6C60">
        <w:rPr>
          <w:rFonts w:ascii="Times New Roman" w:eastAsia="Times New Roman" w:hAnsi="Times New Roman" w:cs="Times New Roman"/>
          <w:color w:val="000000"/>
          <w:sz w:val="28"/>
          <w:szCs w:val="28"/>
          <w:lang w:eastAsia="ru-RU"/>
        </w:rPr>
        <w:t xml:space="preserve">процесс изменения естественных </w:t>
      </w:r>
      <w:proofErr w:type="gramStart"/>
      <w:r w:rsidRPr="009B6C60">
        <w:rPr>
          <w:rFonts w:ascii="Times New Roman" w:eastAsia="Times New Roman" w:hAnsi="Times New Roman" w:cs="Times New Roman"/>
          <w:color w:val="000000"/>
          <w:sz w:val="28"/>
          <w:szCs w:val="28"/>
          <w:lang w:eastAsia="ru-RU"/>
        </w:rPr>
        <w:t>морфо- функциональных</w:t>
      </w:r>
      <w:proofErr w:type="gramEnd"/>
      <w:r w:rsidRPr="009B6C60">
        <w:rPr>
          <w:rFonts w:ascii="Times New Roman" w:eastAsia="Times New Roman" w:hAnsi="Times New Roman" w:cs="Times New Roman"/>
          <w:color w:val="000000"/>
          <w:sz w:val="28"/>
          <w:szCs w:val="28"/>
          <w:lang w:eastAsia="ru-RU"/>
        </w:rPr>
        <w:t xml:space="preserve"> свойств организма в течение индивидуальной жиз</w:t>
      </w:r>
      <w:r w:rsidRPr="009B6C60">
        <w:rPr>
          <w:rFonts w:ascii="Times New Roman" w:eastAsia="Times New Roman" w:hAnsi="Times New Roman" w:cs="Times New Roman"/>
          <w:color w:val="000000"/>
          <w:sz w:val="28"/>
          <w:szCs w:val="28"/>
          <w:lang w:eastAsia="ru-RU"/>
        </w:rPr>
        <w:softHyphen/>
        <w:t>ни, важнейший индикатор здоровья детей и взрослых, обусловленный внутренними факторами и условиями жизни. Размеры тела, их пропор</w:t>
      </w:r>
      <w:r w:rsidRPr="009B6C60">
        <w:rPr>
          <w:rFonts w:ascii="Times New Roman" w:eastAsia="Times New Roman" w:hAnsi="Times New Roman" w:cs="Times New Roman"/>
          <w:color w:val="000000"/>
          <w:sz w:val="28"/>
          <w:szCs w:val="28"/>
          <w:lang w:eastAsia="ru-RU"/>
        </w:rPr>
        <w:softHyphen/>
        <w:t>ции определяют телосложение и являются показателями физического развития. По ним можно судить о дефиците массы тела или избыточном весе и их динамике, развитии грудной клетки по разнице замеров ее ок</w:t>
      </w:r>
      <w:r w:rsidRPr="009B6C60">
        <w:rPr>
          <w:rFonts w:ascii="Times New Roman" w:eastAsia="Times New Roman" w:hAnsi="Times New Roman" w:cs="Times New Roman"/>
          <w:color w:val="000000"/>
          <w:sz w:val="28"/>
          <w:szCs w:val="28"/>
          <w:lang w:eastAsia="ru-RU"/>
        </w:rPr>
        <w:softHyphen/>
        <w:t>ружности на вдохе и выдохе и соответствии этих показателей возрасту испытуемого. На качество физического развития влияют гиподинамия, интенсификация процессов обучения, недостаточное питание.</w:t>
      </w:r>
    </w:p>
    <w:p w14:paraId="60A7B03C" w14:textId="1AE7C2AF"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Физическая подготовленность</w:t>
      </w:r>
      <w:r w:rsidRPr="009B6C60">
        <w:rPr>
          <w:rFonts w:ascii="Times New Roman" w:eastAsia="Times New Roman" w:hAnsi="Times New Roman" w:cs="Times New Roman"/>
          <w:color w:val="000000"/>
          <w:sz w:val="28"/>
          <w:szCs w:val="28"/>
          <w:lang w:eastAsia="ru-RU"/>
        </w:rPr>
        <w:t> </w:t>
      </w:r>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color w:val="000000"/>
          <w:sz w:val="28"/>
          <w:szCs w:val="28"/>
          <w:lang w:eastAsia="ru-RU"/>
        </w:rPr>
        <w:t xml:space="preserve"> результат физической подготовки, целенаправленно организованного педагогического процесса по раз</w:t>
      </w:r>
      <w:r w:rsidRPr="009B6C60">
        <w:rPr>
          <w:rFonts w:ascii="Times New Roman" w:eastAsia="Times New Roman" w:hAnsi="Times New Roman" w:cs="Times New Roman"/>
          <w:color w:val="000000"/>
          <w:sz w:val="28"/>
          <w:szCs w:val="28"/>
          <w:lang w:eastAsia="ru-RU"/>
        </w:rPr>
        <w:softHyphen/>
        <w:t>витию физических качеств, приобретению физических умений и на</w:t>
      </w:r>
      <w:r w:rsidRPr="009B6C60">
        <w:rPr>
          <w:rFonts w:ascii="Times New Roman" w:eastAsia="Times New Roman" w:hAnsi="Times New Roman" w:cs="Times New Roman"/>
          <w:color w:val="000000"/>
          <w:sz w:val="28"/>
          <w:szCs w:val="28"/>
          <w:lang w:eastAsia="ru-RU"/>
        </w:rPr>
        <w:softHyphen/>
        <w:t>выков. Включает следующие основные качества, которые находятся в сложной и неоднозначной связи между собой: силу, выносливость, координацию, гибкость, быстроту. Степень развития этих качеств оп</w:t>
      </w:r>
      <w:r w:rsidRPr="009B6C60">
        <w:rPr>
          <w:rFonts w:ascii="Times New Roman" w:eastAsia="Times New Roman" w:hAnsi="Times New Roman" w:cs="Times New Roman"/>
          <w:color w:val="000000"/>
          <w:sz w:val="28"/>
          <w:szCs w:val="28"/>
          <w:lang w:eastAsia="ru-RU"/>
        </w:rPr>
        <w:softHyphen/>
        <w:t>ределяет физическую подготовленность человека.</w:t>
      </w:r>
    </w:p>
    <w:p w14:paraId="1C20CB1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Функциональная подготовленность</w:t>
      </w:r>
      <w:r w:rsidRPr="009B6C60">
        <w:rPr>
          <w:rFonts w:ascii="Times New Roman" w:eastAsia="Times New Roman" w:hAnsi="Times New Roman" w:cs="Times New Roman"/>
          <w:color w:val="000000"/>
          <w:sz w:val="28"/>
          <w:szCs w:val="28"/>
          <w:lang w:eastAsia="ru-RU"/>
        </w:rPr>
        <w:t> характеризует состояние ос</w:t>
      </w:r>
      <w:r w:rsidRPr="009B6C60">
        <w:rPr>
          <w:rFonts w:ascii="Times New Roman" w:eastAsia="Times New Roman" w:hAnsi="Times New Roman" w:cs="Times New Roman"/>
          <w:color w:val="000000"/>
          <w:sz w:val="28"/>
          <w:szCs w:val="28"/>
          <w:lang w:eastAsia="ru-RU"/>
        </w:rPr>
        <w:softHyphen/>
        <w:t xml:space="preserve">новных систем жизнеобеспечения организма, их работоспособность. К </w:t>
      </w:r>
      <w:r w:rsidRPr="009B6C60">
        <w:rPr>
          <w:rFonts w:ascii="Times New Roman" w:eastAsia="Times New Roman" w:hAnsi="Times New Roman" w:cs="Times New Roman"/>
          <w:color w:val="000000"/>
          <w:sz w:val="28"/>
          <w:szCs w:val="28"/>
          <w:lang w:eastAsia="ru-RU"/>
        </w:rPr>
        <w:lastRenderedPageBreak/>
        <w:t>наиболее информативным величинам, исследование которых представляет наименьшие трудности, относятся частота сердеч</w:t>
      </w:r>
      <w:r w:rsidRPr="009B6C60">
        <w:rPr>
          <w:rFonts w:ascii="Times New Roman" w:eastAsia="Times New Roman" w:hAnsi="Times New Roman" w:cs="Times New Roman"/>
          <w:color w:val="000000"/>
          <w:sz w:val="28"/>
          <w:szCs w:val="28"/>
          <w:lang w:eastAsia="ru-RU"/>
        </w:rPr>
        <w:softHyphen/>
        <w:t>ных сокращений, артериальное давление, частота дыхания, время задержки дыхания - за их динамикой можно проследить в процес</w:t>
      </w:r>
      <w:r w:rsidRPr="009B6C60">
        <w:rPr>
          <w:rFonts w:ascii="Times New Roman" w:eastAsia="Times New Roman" w:hAnsi="Times New Roman" w:cs="Times New Roman"/>
          <w:color w:val="000000"/>
          <w:sz w:val="28"/>
          <w:szCs w:val="28"/>
          <w:lang w:eastAsia="ru-RU"/>
        </w:rPr>
        <w:softHyphen/>
        <w:t>се занятий. С помощью этих параметров осуществляется контроль функционального состояния по нагрузочной и ортостатической пробе, пробе Штанге и др.</w:t>
      </w:r>
    </w:p>
    <w:p w14:paraId="311BC3F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Тест</w:t>
      </w:r>
      <w:r w:rsidRPr="009B6C60">
        <w:rPr>
          <w:rFonts w:ascii="Times New Roman" w:eastAsia="Times New Roman" w:hAnsi="Times New Roman" w:cs="Times New Roman"/>
          <w:color w:val="000000"/>
          <w:sz w:val="28"/>
          <w:szCs w:val="28"/>
          <w:lang w:eastAsia="ru-RU"/>
        </w:rPr>
        <w:t> - проба, испытание, исследование. Первые тесты были созданы в 1884-1885 гг. известным английским ученым, двоюродным братом Ч.Дарвина, Френсисом Гальтоном. Он исследовал индивидуальные различия людей по 17 показателям: физическим (вес, рост, сила кисти и др.) и психическим (порог чувствительности, время реакции, ассоциации, запоминание букв и т.д.). Неизменной целью тестирования был отбор.</w:t>
      </w:r>
    </w:p>
    <w:p w14:paraId="1138A9D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0" w:name="_Hlk159186271"/>
      <w:r w:rsidRPr="009B6C60">
        <w:rPr>
          <w:rFonts w:ascii="Times New Roman" w:eastAsia="Times New Roman" w:hAnsi="Times New Roman" w:cs="Times New Roman"/>
          <w:b/>
          <w:bCs/>
          <w:color w:val="000000"/>
          <w:sz w:val="28"/>
          <w:szCs w:val="28"/>
          <w:lang w:eastAsia="ru-RU"/>
        </w:rPr>
        <w:t>Формы тестовых заданий</w:t>
      </w:r>
      <w:bookmarkEnd w:id="0"/>
      <w:r w:rsidRPr="009B6C60">
        <w:rPr>
          <w:rFonts w:ascii="Times New Roman" w:eastAsia="Times New Roman" w:hAnsi="Times New Roman" w:cs="Times New Roman"/>
          <w:b/>
          <w:bCs/>
          <w:color w:val="000000"/>
          <w:sz w:val="28"/>
          <w:szCs w:val="28"/>
          <w:lang w:eastAsia="ru-RU"/>
        </w:rPr>
        <w:t>:</w:t>
      </w:r>
    </w:p>
    <w:p w14:paraId="45D7E31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t>Для оценки уровня знаний:</w:t>
      </w:r>
    </w:p>
    <w:p w14:paraId="063092C0" w14:textId="5A5B729D" w:rsidR="0050584C" w:rsidRPr="009B6C60" w:rsidRDefault="0050584C" w:rsidP="009B6C60">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xml:space="preserve">закрытая </w:t>
      </w:r>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color w:val="000000"/>
          <w:sz w:val="28"/>
          <w:szCs w:val="28"/>
          <w:lang w:eastAsia="ru-RU"/>
        </w:rPr>
        <w:t xml:space="preserve"> с выбором одного или нескольких правильных ответов;</w:t>
      </w:r>
    </w:p>
    <w:p w14:paraId="107A809B" w14:textId="77777777" w:rsidR="0050584C" w:rsidRPr="009B6C60" w:rsidRDefault="0050584C" w:rsidP="009B6C60">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открытая - задания, требующие дополнения;</w:t>
      </w:r>
    </w:p>
    <w:p w14:paraId="46A47E45" w14:textId="77777777" w:rsidR="0050584C" w:rsidRPr="009B6C60" w:rsidRDefault="0050584C" w:rsidP="009B6C60">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задания на установление соответствия;</w:t>
      </w:r>
    </w:p>
    <w:p w14:paraId="2F8CED3E" w14:textId="77777777" w:rsidR="0050584C" w:rsidRPr="009B6C60" w:rsidRDefault="0050584C" w:rsidP="009B6C60">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задания на установление правильной последовательности.</w:t>
      </w:r>
    </w:p>
    <w:p w14:paraId="4C7624A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t>Для оценки показателей здоровья:</w:t>
      </w:r>
    </w:p>
    <w:p w14:paraId="6B685522" w14:textId="77777777" w:rsidR="0050584C" w:rsidRPr="009B6C60" w:rsidRDefault="0050584C" w:rsidP="009B6C60">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тесты, определяющие физическое развитие;</w:t>
      </w:r>
    </w:p>
    <w:p w14:paraId="1C96E3FA" w14:textId="77777777" w:rsidR="0050584C" w:rsidRPr="009B6C60" w:rsidRDefault="0050584C" w:rsidP="009B6C60">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тесты, определяющие физическую и функциональную подготов</w:t>
      </w:r>
      <w:r w:rsidRPr="009B6C60">
        <w:rPr>
          <w:rFonts w:ascii="Times New Roman" w:eastAsia="Times New Roman" w:hAnsi="Times New Roman" w:cs="Times New Roman"/>
          <w:color w:val="000000"/>
          <w:sz w:val="28"/>
          <w:szCs w:val="28"/>
          <w:lang w:eastAsia="ru-RU"/>
        </w:rPr>
        <w:softHyphen/>
        <w:t>ленность.</w:t>
      </w:r>
    </w:p>
    <w:p w14:paraId="63B4B394" w14:textId="7399770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 xml:space="preserve">Мониторинг здоровья </w:t>
      </w:r>
      <w:proofErr w:type="gramStart"/>
      <w:r w:rsidR="009B6C60">
        <w:rPr>
          <w:rFonts w:ascii="Times New Roman" w:eastAsia="Times New Roman" w:hAnsi="Times New Roman" w:cs="Times New Roman"/>
          <w:b/>
          <w:bCs/>
          <w:color w:val="000000"/>
          <w:sz w:val="28"/>
          <w:szCs w:val="28"/>
          <w:lang w:eastAsia="ru-RU"/>
        </w:rPr>
        <w:t>-</w:t>
      </w:r>
      <w:r w:rsidRPr="009B6C60">
        <w:rPr>
          <w:rFonts w:ascii="Times New Roman" w:eastAsia="Times New Roman" w:hAnsi="Times New Roman" w:cs="Times New Roman"/>
          <w:b/>
          <w:bCs/>
          <w:color w:val="000000"/>
          <w:sz w:val="28"/>
          <w:szCs w:val="28"/>
          <w:lang w:eastAsia="ru-RU"/>
        </w:rPr>
        <w:t xml:space="preserve"> это</w:t>
      </w:r>
      <w:proofErr w:type="gramEnd"/>
      <w:r w:rsidRPr="009B6C60">
        <w:rPr>
          <w:rFonts w:ascii="Times New Roman" w:eastAsia="Times New Roman" w:hAnsi="Times New Roman" w:cs="Times New Roman"/>
          <w:b/>
          <w:bCs/>
          <w:color w:val="000000"/>
          <w:sz w:val="28"/>
          <w:szCs w:val="28"/>
          <w:lang w:eastAsia="ru-RU"/>
        </w:rPr>
        <w:t>:</w:t>
      </w:r>
    </w:p>
    <w:p w14:paraId="265A12B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новое направление развития широкомасштабного тестирования в образовании, которое следует учитывать при построении общероссийской системы оценки качества образования;</w:t>
      </w:r>
    </w:p>
    <w:p w14:paraId="688D3AD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отслеживание по результатам тестирования динамики показателей физического развития, физической и функциональной подготовленности;</w:t>
      </w:r>
    </w:p>
    <w:p w14:paraId="0D18339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 наряду с тестированием уровня знаний, комплексная оценка качества образования и организации работы образовательного учреждения по сохранению и укреплению здоровья обучающихся;</w:t>
      </w:r>
    </w:p>
    <w:p w14:paraId="747ED7C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путь к профилактике негативных проявлений в молодежной среде;</w:t>
      </w:r>
    </w:p>
    <w:p w14:paraId="4128DD8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принятие научно обоснованных решений по управлению системой образования;</w:t>
      </w:r>
    </w:p>
    <w:p w14:paraId="57C7AE8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использование для обработки результатов современных информационно-диагностических технологий;</w:t>
      </w:r>
    </w:p>
    <w:p w14:paraId="227E6D9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специально организованные диагностические мероприятия (измерения), выявляющие отклонения от нормы состояния различных систем организма учащегося, необходимые для проверки эффектовности внедрения различных инновационных оздоровительных и образовательных программ в учебных заведениях любого типа, а также для внедрения здоровьесберегающих и здоровьеформирующих образовательных технологий.</w:t>
      </w:r>
    </w:p>
    <w:p w14:paraId="67402FAC" w14:textId="59F5CF24"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Здоровьесберегающая педагогика</w:t>
      </w:r>
      <w:r w:rsidRPr="009B6C60">
        <w:rPr>
          <w:rFonts w:ascii="Times New Roman" w:eastAsia="Times New Roman" w:hAnsi="Times New Roman" w:cs="Times New Roman"/>
          <w:color w:val="000000"/>
          <w:sz w:val="28"/>
          <w:szCs w:val="28"/>
          <w:lang w:eastAsia="ru-RU"/>
        </w:rPr>
        <w:t> </w:t>
      </w:r>
      <w:r w:rsidR="009B6C60">
        <w:rPr>
          <w:rFonts w:ascii="Times New Roman" w:eastAsia="Times New Roman" w:hAnsi="Times New Roman" w:cs="Times New Roman"/>
          <w:color w:val="000000"/>
          <w:sz w:val="28"/>
          <w:szCs w:val="28"/>
          <w:lang w:eastAsia="ru-RU"/>
        </w:rPr>
        <w:t>-</w:t>
      </w:r>
      <w:r w:rsidRPr="009B6C60">
        <w:rPr>
          <w:rFonts w:ascii="Times New Roman" w:eastAsia="Times New Roman" w:hAnsi="Times New Roman" w:cs="Times New Roman"/>
          <w:color w:val="000000"/>
          <w:sz w:val="28"/>
          <w:szCs w:val="28"/>
          <w:lang w:eastAsia="ru-RU"/>
        </w:rPr>
        <w:t xml:space="preserve"> совокупность приемов, форм и методов организации обучения детей без нанесения ущерба их здоровью. Всем понятно, что не приспособленное для обучения помещение, отсутствие в течение для горячего питания, запрет на выражение ребенком возникающих у него эмоций не стимулируют интереса к учебе. Ученик, для которого ежедневное посещение школы является тяжелым и неприятным испытанием, оставляет в ней частичку своего здоровья.</w:t>
      </w:r>
    </w:p>
    <w:p w14:paraId="2471BB3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3A271B3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1" w:name="_Hlk159186332"/>
      <w:r w:rsidRPr="009B6C60">
        <w:rPr>
          <w:rFonts w:ascii="Times New Roman" w:eastAsia="Times New Roman" w:hAnsi="Times New Roman" w:cs="Times New Roman"/>
          <w:b/>
          <w:bCs/>
          <w:i/>
          <w:iCs/>
          <w:color w:val="000000"/>
          <w:sz w:val="28"/>
          <w:szCs w:val="28"/>
          <w:u w:val="single"/>
          <w:lang w:eastAsia="ru-RU"/>
        </w:rPr>
        <w:t>Фактические измерения</w:t>
      </w:r>
    </w:p>
    <w:bookmarkEnd w:id="1"/>
    <w:p w14:paraId="094D0E9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6C347982"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Измеряемые на первом этапе величины заносятся в карту тестирования показателей здоровья, состоящую из общей части и трех разделов. В таблице представлена примерная структура карты тестирования показателей здоровья.</w:t>
      </w:r>
    </w:p>
    <w:tbl>
      <w:tblPr>
        <w:tblW w:w="10500" w:type="dxa"/>
        <w:shd w:val="clear" w:color="auto" w:fill="FFFFFF"/>
        <w:tblCellMar>
          <w:left w:w="0" w:type="dxa"/>
          <w:right w:w="0" w:type="dxa"/>
        </w:tblCellMar>
        <w:tblLook w:val="04A0" w:firstRow="1" w:lastRow="0" w:firstColumn="1" w:lastColumn="0" w:noHBand="0" w:noVBand="1"/>
      </w:tblPr>
      <w:tblGrid>
        <w:gridCol w:w="1511"/>
        <w:gridCol w:w="1492"/>
        <w:gridCol w:w="1566"/>
        <w:gridCol w:w="1348"/>
        <w:gridCol w:w="1815"/>
        <w:gridCol w:w="2288"/>
        <w:gridCol w:w="2276"/>
        <w:gridCol w:w="2898"/>
      </w:tblGrid>
      <w:tr w:rsidR="0050584C" w:rsidRPr="009B6C60" w14:paraId="2B886D24" w14:textId="77777777" w:rsidTr="0050584C">
        <w:trPr>
          <w:trHeight w:val="240"/>
        </w:trPr>
        <w:tc>
          <w:tcPr>
            <w:tcW w:w="3675" w:type="dxa"/>
            <w:gridSpan w:val="4"/>
            <w:tcBorders>
              <w:top w:val="single" w:sz="6" w:space="0" w:color="000000"/>
              <w:left w:val="single" w:sz="6" w:space="0" w:color="000000"/>
              <w:bottom w:val="single" w:sz="6" w:space="0" w:color="000000"/>
              <w:right w:val="nil"/>
            </w:tcBorders>
            <w:shd w:val="clear" w:color="auto" w:fill="FFFFFF"/>
            <w:vAlign w:val="center"/>
            <w:hideMark/>
          </w:tcPr>
          <w:p w14:paraId="3426703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Общая часть</w:t>
            </w:r>
          </w:p>
        </w:tc>
        <w:tc>
          <w:tcPr>
            <w:tcW w:w="705" w:type="dxa"/>
            <w:vMerge w:val="restart"/>
            <w:tcBorders>
              <w:top w:val="single" w:sz="6" w:space="0" w:color="000000"/>
              <w:left w:val="single" w:sz="6" w:space="0" w:color="000000"/>
              <w:bottom w:val="nil"/>
              <w:right w:val="nil"/>
            </w:tcBorders>
            <w:shd w:val="clear" w:color="auto" w:fill="FFFFFF"/>
            <w:vAlign w:val="center"/>
            <w:hideMark/>
          </w:tcPr>
          <w:p w14:paraId="41AB5E0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Возраст</w:t>
            </w:r>
          </w:p>
        </w:tc>
        <w:tc>
          <w:tcPr>
            <w:tcW w:w="6090"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42CB9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Фактические измерения показателей</w:t>
            </w:r>
          </w:p>
        </w:tc>
      </w:tr>
      <w:tr w:rsidR="0050584C" w:rsidRPr="009B6C60" w14:paraId="6694A6B8" w14:textId="77777777" w:rsidTr="0050584C">
        <w:trPr>
          <w:trHeight w:val="1215"/>
        </w:trPr>
        <w:tc>
          <w:tcPr>
            <w:tcW w:w="690" w:type="dxa"/>
            <w:tcBorders>
              <w:top w:val="single" w:sz="6" w:space="0" w:color="000000"/>
              <w:left w:val="single" w:sz="6" w:space="0" w:color="000000"/>
              <w:bottom w:val="single" w:sz="6" w:space="0" w:color="000000"/>
              <w:right w:val="nil"/>
            </w:tcBorders>
            <w:shd w:val="clear" w:color="auto" w:fill="FFFFFF"/>
            <w:vAlign w:val="center"/>
            <w:hideMark/>
          </w:tcPr>
          <w:p w14:paraId="2BCFD46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№п/п</w:t>
            </w:r>
          </w:p>
        </w:tc>
        <w:tc>
          <w:tcPr>
            <w:tcW w:w="2265" w:type="dxa"/>
            <w:tcBorders>
              <w:top w:val="single" w:sz="6" w:space="0" w:color="000000"/>
              <w:left w:val="single" w:sz="6" w:space="0" w:color="000000"/>
              <w:bottom w:val="single" w:sz="6" w:space="0" w:color="000000"/>
              <w:right w:val="nil"/>
            </w:tcBorders>
            <w:shd w:val="clear" w:color="auto" w:fill="FFFFFF"/>
            <w:vAlign w:val="center"/>
            <w:hideMark/>
          </w:tcPr>
          <w:p w14:paraId="5F140A1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ФИО</w:t>
            </w:r>
          </w:p>
        </w:tc>
        <w:tc>
          <w:tcPr>
            <w:tcW w:w="285" w:type="dxa"/>
            <w:tcBorders>
              <w:top w:val="single" w:sz="6" w:space="0" w:color="000000"/>
              <w:left w:val="single" w:sz="6" w:space="0" w:color="000000"/>
              <w:bottom w:val="single" w:sz="6" w:space="0" w:color="000000"/>
              <w:right w:val="nil"/>
            </w:tcBorders>
            <w:shd w:val="clear" w:color="auto" w:fill="FFFFFF"/>
            <w:hideMark/>
          </w:tcPr>
          <w:p w14:paraId="1ED5228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Класс</w:t>
            </w:r>
          </w:p>
        </w:tc>
        <w:tc>
          <w:tcPr>
            <w:tcW w:w="420" w:type="dxa"/>
            <w:tcBorders>
              <w:top w:val="single" w:sz="6" w:space="0" w:color="000000"/>
              <w:left w:val="single" w:sz="6" w:space="0" w:color="000000"/>
              <w:bottom w:val="single" w:sz="6" w:space="0" w:color="000000"/>
              <w:right w:val="nil"/>
            </w:tcBorders>
            <w:shd w:val="clear" w:color="auto" w:fill="FFFFFF"/>
            <w:hideMark/>
          </w:tcPr>
          <w:p w14:paraId="719A51A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Пол (м/ж)</w:t>
            </w:r>
          </w:p>
        </w:tc>
        <w:tc>
          <w:tcPr>
            <w:tcW w:w="0" w:type="auto"/>
            <w:vMerge/>
            <w:tcBorders>
              <w:top w:val="single" w:sz="6" w:space="0" w:color="000000"/>
              <w:left w:val="single" w:sz="6" w:space="0" w:color="000000"/>
              <w:bottom w:val="nil"/>
              <w:right w:val="nil"/>
            </w:tcBorders>
            <w:shd w:val="clear" w:color="auto" w:fill="FFFFFF"/>
            <w:vAlign w:val="center"/>
            <w:hideMark/>
          </w:tcPr>
          <w:p w14:paraId="483B983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c>
          <w:tcPr>
            <w:tcW w:w="2025" w:type="dxa"/>
            <w:tcBorders>
              <w:top w:val="single" w:sz="6" w:space="0" w:color="000000"/>
              <w:left w:val="single" w:sz="6" w:space="0" w:color="000000"/>
              <w:bottom w:val="single" w:sz="6" w:space="0" w:color="000000"/>
              <w:right w:val="nil"/>
            </w:tcBorders>
            <w:shd w:val="clear" w:color="auto" w:fill="FFFFFF"/>
            <w:vAlign w:val="center"/>
            <w:hideMark/>
          </w:tcPr>
          <w:p w14:paraId="314B24F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Физическое развитие</w:t>
            </w:r>
          </w:p>
        </w:tc>
        <w:tc>
          <w:tcPr>
            <w:tcW w:w="2025" w:type="dxa"/>
            <w:tcBorders>
              <w:top w:val="single" w:sz="6" w:space="0" w:color="000000"/>
              <w:left w:val="single" w:sz="6" w:space="0" w:color="000000"/>
              <w:bottom w:val="single" w:sz="6" w:space="0" w:color="000000"/>
              <w:right w:val="nil"/>
            </w:tcBorders>
            <w:shd w:val="clear" w:color="auto" w:fill="FFFFFF"/>
            <w:vAlign w:val="center"/>
            <w:hideMark/>
          </w:tcPr>
          <w:p w14:paraId="2AD5C6F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Физическая подготовлен</w:t>
            </w:r>
            <w:r w:rsidRPr="009B6C60">
              <w:rPr>
                <w:rFonts w:ascii="Times New Roman" w:eastAsia="Times New Roman" w:hAnsi="Times New Roman" w:cs="Times New Roman"/>
                <w:color w:val="000000"/>
                <w:sz w:val="28"/>
                <w:szCs w:val="28"/>
                <w:lang w:eastAsia="ru-RU"/>
              </w:rPr>
              <w:softHyphen/>
              <w:t>ность</w:t>
            </w:r>
          </w:p>
        </w:tc>
        <w:tc>
          <w:tcPr>
            <w:tcW w:w="20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3DA94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Функциональная подготовленность</w:t>
            </w:r>
          </w:p>
        </w:tc>
      </w:tr>
    </w:tbl>
    <w:p w14:paraId="6FCCC01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1CF193F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Некоторые пояснения к заполнению карты тестирования. Первый столбец общей части содержит номер по порядку, либо код тестируемого, если требуется анонимность. Особенностью общей части таблицы является то, что столбцы «ФИО», «Пол», «Дата рождения», заполненные один раз, могут сопровождать человека на протяжении всей его жизни (с 1 - го по 11 -й класс и далее).</w:t>
      </w:r>
    </w:p>
    <w:p w14:paraId="7AC51B8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noProof/>
          <w:color w:val="000000"/>
          <w:sz w:val="28"/>
          <w:szCs w:val="28"/>
          <w:lang w:eastAsia="ru-RU"/>
        </w:rPr>
        <w:lastRenderedPageBreak/>
        <w:drawing>
          <wp:inline distT="0" distB="0" distL="0" distR="0" wp14:anchorId="0BDD567D" wp14:editId="454BB1AE">
            <wp:extent cx="6503035" cy="7578725"/>
            <wp:effectExtent l="0" t="0" r="0" b="3175"/>
            <wp:docPr id="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03035" cy="7578725"/>
                    </a:xfrm>
                    <a:prstGeom prst="rect">
                      <a:avLst/>
                    </a:prstGeom>
                    <a:noFill/>
                    <a:ln>
                      <a:noFill/>
                    </a:ln>
                  </pic:spPr>
                </pic:pic>
              </a:graphicData>
            </a:graphic>
          </wp:inline>
        </w:drawing>
      </w:r>
      <w:r w:rsidRPr="009B6C60">
        <w:rPr>
          <w:rFonts w:ascii="Times New Roman" w:eastAsia="Times New Roman" w:hAnsi="Times New Roman" w:cs="Times New Roman"/>
          <w:color w:val="000000"/>
          <w:sz w:val="28"/>
          <w:szCs w:val="28"/>
          <w:lang w:eastAsia="ru-RU"/>
        </w:rPr>
        <w:t xml:space="preserve">Программа компьютерной обработки исходной информации предусматривает автономное выполнение расчетов по показателям физического развития, физической и функциональной подготовленности, но не начнет работу без заполнения первых граф «ФИО», «Пол», «Дата рождения». Возраст тестируемого определяет компьютер по дате рождения. Например, 7 лет - </w:t>
      </w:r>
      <w:r w:rsidRPr="009B6C60">
        <w:rPr>
          <w:rFonts w:ascii="Times New Roman" w:eastAsia="Times New Roman" w:hAnsi="Times New Roman" w:cs="Times New Roman"/>
          <w:color w:val="000000"/>
          <w:sz w:val="28"/>
          <w:szCs w:val="28"/>
          <w:lang w:eastAsia="ru-RU"/>
        </w:rPr>
        <w:lastRenderedPageBreak/>
        <w:t>возраст от 6,5 до 7,5, 8 лет — от 7,5 до 8,5 и т.д. Такая точность является непременным условием корректности сбора антропологического материала в исследованиях, содержащих биомедицинские методы. На рисунке показаны некоторые из контрольных испытаний.</w:t>
      </w:r>
    </w:p>
    <w:p w14:paraId="76BEE75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Физическое развитие.</w:t>
      </w:r>
      <w:r w:rsidRPr="009B6C60">
        <w:rPr>
          <w:rFonts w:ascii="Times New Roman" w:eastAsia="Times New Roman" w:hAnsi="Times New Roman" w:cs="Times New Roman"/>
          <w:color w:val="000000"/>
          <w:sz w:val="28"/>
          <w:szCs w:val="28"/>
          <w:lang w:eastAsia="ru-RU"/>
        </w:rPr>
        <w:t> Исследования физического развития проводятся с использованием антропометрических методик:</w:t>
      </w:r>
    </w:p>
    <w:p w14:paraId="14BE8712"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 </w:t>
      </w:r>
      <w:r w:rsidRPr="009B6C60">
        <w:rPr>
          <w:rFonts w:ascii="Times New Roman" w:eastAsia="Times New Roman" w:hAnsi="Times New Roman" w:cs="Times New Roman"/>
          <w:b/>
          <w:bCs/>
          <w:color w:val="000000"/>
          <w:sz w:val="28"/>
          <w:szCs w:val="28"/>
          <w:lang w:eastAsia="ru-RU"/>
        </w:rPr>
        <w:t>соматометрических</w:t>
      </w:r>
      <w:r w:rsidRPr="009B6C60">
        <w:rPr>
          <w:rFonts w:ascii="Times New Roman" w:eastAsia="Times New Roman" w:hAnsi="Times New Roman" w:cs="Times New Roman"/>
          <w:color w:val="000000"/>
          <w:sz w:val="28"/>
          <w:szCs w:val="28"/>
          <w:lang w:eastAsia="ru-RU"/>
        </w:rPr>
        <w:t> — длина тела (рост), масса тела (вес), окружность и экскурсия грудной клетки;</w:t>
      </w:r>
    </w:p>
    <w:p w14:paraId="6C507E8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 </w:t>
      </w:r>
      <w:r w:rsidRPr="009B6C60">
        <w:rPr>
          <w:rFonts w:ascii="Times New Roman" w:eastAsia="Times New Roman" w:hAnsi="Times New Roman" w:cs="Times New Roman"/>
          <w:b/>
          <w:bCs/>
          <w:color w:val="000000"/>
          <w:sz w:val="28"/>
          <w:szCs w:val="28"/>
          <w:lang w:eastAsia="ru-RU"/>
        </w:rPr>
        <w:t>физиометрических</w:t>
      </w:r>
      <w:r w:rsidRPr="009B6C60">
        <w:rPr>
          <w:rFonts w:ascii="Times New Roman" w:eastAsia="Times New Roman" w:hAnsi="Times New Roman" w:cs="Times New Roman"/>
          <w:color w:val="000000"/>
          <w:sz w:val="28"/>
          <w:szCs w:val="28"/>
          <w:lang w:eastAsia="ru-RU"/>
        </w:rPr>
        <w:t> — жизненная емкость легких, мышечная сила кистей рук, становая сила;</w:t>
      </w:r>
    </w:p>
    <w:p w14:paraId="6711E0D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 </w:t>
      </w:r>
      <w:r w:rsidRPr="009B6C60">
        <w:rPr>
          <w:rFonts w:ascii="Times New Roman" w:eastAsia="Times New Roman" w:hAnsi="Times New Roman" w:cs="Times New Roman"/>
          <w:b/>
          <w:bCs/>
          <w:color w:val="000000"/>
          <w:sz w:val="28"/>
          <w:szCs w:val="28"/>
          <w:lang w:eastAsia="ru-RU"/>
        </w:rPr>
        <w:t>соматоскопических</w:t>
      </w:r>
      <w:r w:rsidRPr="009B6C60">
        <w:rPr>
          <w:rFonts w:ascii="Times New Roman" w:eastAsia="Times New Roman" w:hAnsi="Times New Roman" w:cs="Times New Roman"/>
          <w:color w:val="000000"/>
          <w:sz w:val="28"/>
          <w:szCs w:val="28"/>
          <w:lang w:eastAsia="ru-RU"/>
        </w:rPr>
        <w:t> — форма грудной клетки (телосложение), вид осанки и т. д.</w:t>
      </w:r>
    </w:p>
    <w:p w14:paraId="33EBB17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Рост измеряют при помощи ростомера. Человек стоит спиной к цифровым обозначениям и межлопаточной областью, ягодицами, пятками прикасается к вертикальной стойке ростомера. Голова его находится в положении, при котором нижний край глазницы и верхний край козелка уха расположены на одном уровне. Затылком к ростомеру не прикасаются. Подвижную планку ростомера опускают на голову испытуемого (без надавливания).</w:t>
      </w:r>
    </w:p>
    <w:p w14:paraId="7404B4E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Массу тела определяют путем взвешивания на медицинских весах. Перед работой весы необходимо проверить.</w:t>
      </w:r>
    </w:p>
    <w:p w14:paraId="739D712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Окружность грудной клетки измеряется сантиметровой лентой, которая накладывается горизонтально спереди под сосками — у женщин, по соскам — у мужчин, а сзади — под углом лопатки. Замеры проводятся в покое (пауза между вдохом и выдохом), на вдохе и выдохе.</w:t>
      </w:r>
    </w:p>
    <w:p w14:paraId="7A0B315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Сила кисти правой и левой руки измеряется кистевым динамометром. Прямая рука отведена в сторону до уровня плеча, динамометр в кисти шкалой внутрь сжать без рывка с максимальным усилием. Рука к туловищу не прикасается. Это измерение повторяют с интервалом 30 сек. три раза, наибольшая величина соответствует силе кисти.</w:t>
      </w:r>
    </w:p>
    <w:p w14:paraId="1A70FC2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Жизненная емкость легких — наибольшее количество воздуха, которое можно выдохнуть после максимального вдоха. Жизненная емкость легких является показателем подвижности легких и грудной клетки, сильно зависит от роста, возраста и пола. Жизненная емкость легких измеряется в положении стоя спирометром ССП. Перед замером рекомендуется отдых в течение 3—5 мин. После максимального вдоха следует зажать нос пальцами, обхватить губами мундштук и делать равномерный, максимально глубокий выдох в спирометр, стараясь держаться прямо, не сутулясь. Из двух-трех измерений с паузами 15-20 сек. фиксируют наибольший результат.</w:t>
      </w:r>
    </w:p>
    <w:p w14:paraId="7B85148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3B71E5D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2" w:name="_Hlk159186383"/>
      <w:r w:rsidRPr="009B6C60">
        <w:rPr>
          <w:rFonts w:ascii="Times New Roman" w:eastAsia="Times New Roman" w:hAnsi="Times New Roman" w:cs="Times New Roman"/>
          <w:b/>
          <w:bCs/>
          <w:color w:val="000000"/>
          <w:sz w:val="28"/>
          <w:szCs w:val="28"/>
          <w:lang w:eastAsia="ru-RU"/>
        </w:rPr>
        <w:t>Физическая подготовленность</w:t>
      </w:r>
      <w:bookmarkEnd w:id="2"/>
      <w:r w:rsidRPr="009B6C60">
        <w:rPr>
          <w:rFonts w:ascii="Times New Roman" w:eastAsia="Times New Roman" w:hAnsi="Times New Roman" w:cs="Times New Roman"/>
          <w:b/>
          <w:bCs/>
          <w:color w:val="000000"/>
          <w:sz w:val="28"/>
          <w:szCs w:val="28"/>
          <w:lang w:eastAsia="ru-RU"/>
        </w:rPr>
        <w:t>.</w:t>
      </w:r>
      <w:r w:rsidRPr="009B6C60">
        <w:rPr>
          <w:rFonts w:ascii="Times New Roman" w:eastAsia="Times New Roman" w:hAnsi="Times New Roman" w:cs="Times New Roman"/>
          <w:color w:val="000000"/>
          <w:sz w:val="28"/>
          <w:szCs w:val="28"/>
          <w:lang w:eastAsia="ru-RU"/>
        </w:rPr>
        <w:t> Обычно используют следующие обязательные простейшие тесты, отражающие уровень развития шести жизненно необходимых физических качеств:</w:t>
      </w:r>
    </w:p>
    <w:p w14:paraId="1B8A948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 скоростных (бег на 30 м или 100 м);</w:t>
      </w:r>
    </w:p>
    <w:p w14:paraId="2E703CA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 координационных (бег 3x10 м, прыжки через скакалку);</w:t>
      </w:r>
    </w:p>
    <w:p w14:paraId="22D3D56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 скоростно-силовых (прыжок в длину с места, подъем туловища за 30 сек.);</w:t>
      </w:r>
    </w:p>
    <w:p w14:paraId="33AF424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 силовых (подтягивание, отжимание, вис на перекладине);</w:t>
      </w:r>
    </w:p>
    <w:p w14:paraId="658ED13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 выносливости (бег на 1000 м, 2000 м, 3000 м);</w:t>
      </w:r>
    </w:p>
    <w:p w14:paraId="32FE38D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 гибкости (наклон туловища вперед характеризует способность гибкости в позвоночном столбе). Данное качество характеризует функциональные возможности опорно-двигательного аппарата, степень подвижности его звеньев к определяется максимальной амплитудой движений при наклоне вперед из положения стоя (ноги прямые) путем замера линейкой расстояния от опоры до кончиков пальцев рук. Гибкость может быть положительная (+), или отрицательная (—). Различают гибкость активную, когда движения выполняются за счет мышечных сокращений, и пассивную, когда движения выполняются с помощью отягощений.</w:t>
      </w:r>
    </w:p>
    <w:p w14:paraId="5DD7CA4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Дополнительно с помощью простейших упражнений можно оценить прыгучесть (проба Абалакова), работу вестибулярного аппарата (проба Озерецкого), быстроту реакции.</w:t>
      </w:r>
    </w:p>
    <w:p w14:paraId="3A78D44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Создание единой универсальной формы для показателей физической подготовленности привело к увеличению количества тестовых физических упражнений с 6 (стандарт образования школьников) до 10. Теперь исходная информация по физической подготовленности соответствует, наряду со стандартом образования, требованиям Президентских состязаний школьников России. Кроме того, при увеличении количества тестов по физической подготовленности мы предоставляем возможность свободного выбора тех упражнений, которые лучше удаются занимающемуся, в выполнении которых он может достичь больших успехов. На это ориентированы контрольные нормативы по шести физическим качествам (см. табл), вошедшие в Проект федерального компонента Государственного образовательного стандарта общего образования. Особенностью новых требований к индивидуальному уровню физической подготовленности школьников является свободный выбор из предложенных физических упражнений, характеризующих те или иные физические качества. Это касается в первую очередь дошкольников и школьников, которых необходимо увлечь разнообразной двигательной активностью, проявляемой на физкультурно-оздоровительных, спортивных и других занятиях. Выполнение этих тестовых упражнений характеризует исходный уровень развития и контролирует успешность совершенствования физических качеств в течение каждого учебного года.</w:t>
      </w:r>
    </w:p>
    <w:p w14:paraId="4874554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31F8421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1C0C0FC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Требования по предмету «физическая культура» к индивидуальному уровню физической подготовленности школьников</w:t>
      </w:r>
    </w:p>
    <w:p w14:paraId="15C6DBB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(по выбору обучающихся)</w:t>
      </w:r>
    </w:p>
    <w:p w14:paraId="08E8478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noProof/>
          <w:color w:val="000000"/>
          <w:sz w:val="28"/>
          <w:szCs w:val="28"/>
          <w:lang w:eastAsia="ru-RU"/>
        </w:rPr>
        <w:lastRenderedPageBreak/>
        <w:drawing>
          <wp:inline distT="0" distB="0" distL="0" distR="0" wp14:anchorId="03EC49DD" wp14:editId="1ADA5B1C">
            <wp:extent cx="9780270" cy="5581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80270" cy="5581650"/>
                    </a:xfrm>
                    <a:prstGeom prst="rect">
                      <a:avLst/>
                    </a:prstGeom>
                    <a:noFill/>
                    <a:ln>
                      <a:noFill/>
                    </a:ln>
                  </pic:spPr>
                </pic:pic>
              </a:graphicData>
            </a:graphic>
          </wp:inline>
        </w:drawing>
      </w:r>
    </w:p>
    <w:p w14:paraId="520C375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Функциональная подготовленность</w:t>
      </w:r>
      <w:r w:rsidRPr="009B6C60">
        <w:rPr>
          <w:rFonts w:ascii="Times New Roman" w:eastAsia="Times New Roman" w:hAnsi="Times New Roman" w:cs="Times New Roman"/>
          <w:color w:val="000000"/>
          <w:sz w:val="28"/>
          <w:szCs w:val="28"/>
          <w:lang w:eastAsia="ru-RU"/>
        </w:rPr>
        <w:t> характеризует состояние основных систем жизнеобеспечения организма, их работоспо</w:t>
      </w:r>
      <w:r w:rsidRPr="009B6C60">
        <w:rPr>
          <w:rFonts w:ascii="Times New Roman" w:eastAsia="Times New Roman" w:hAnsi="Times New Roman" w:cs="Times New Roman"/>
          <w:color w:val="000000"/>
          <w:sz w:val="28"/>
          <w:szCs w:val="28"/>
          <w:lang w:eastAsia="ru-RU"/>
        </w:rPr>
        <w:softHyphen/>
        <w:t>собность. К наиболее информативным величинам, исследова</w:t>
      </w:r>
      <w:r w:rsidRPr="009B6C60">
        <w:rPr>
          <w:rFonts w:ascii="Times New Roman" w:eastAsia="Times New Roman" w:hAnsi="Times New Roman" w:cs="Times New Roman"/>
          <w:color w:val="000000"/>
          <w:sz w:val="28"/>
          <w:szCs w:val="28"/>
          <w:lang w:eastAsia="ru-RU"/>
        </w:rPr>
        <w:softHyphen/>
        <w:t>ние которых представляет наименьшие трудности, относятся ЧСС, АД, ЧД, время задержки дыхания, за динамикой кото</w:t>
      </w:r>
      <w:r w:rsidRPr="009B6C60">
        <w:rPr>
          <w:rFonts w:ascii="Times New Roman" w:eastAsia="Times New Roman" w:hAnsi="Times New Roman" w:cs="Times New Roman"/>
          <w:color w:val="000000"/>
          <w:sz w:val="28"/>
          <w:szCs w:val="28"/>
          <w:lang w:eastAsia="ru-RU"/>
        </w:rPr>
        <w:softHyphen/>
        <w:t>рых можно проследить в процессе занятий. С их помощью осу</w:t>
      </w:r>
      <w:r w:rsidRPr="009B6C60">
        <w:rPr>
          <w:rFonts w:ascii="Times New Roman" w:eastAsia="Times New Roman" w:hAnsi="Times New Roman" w:cs="Times New Roman"/>
          <w:color w:val="000000"/>
          <w:sz w:val="28"/>
          <w:szCs w:val="28"/>
          <w:lang w:eastAsia="ru-RU"/>
        </w:rPr>
        <w:softHyphen/>
        <w:t>ществляется контроль функционального состояния по нагру</w:t>
      </w:r>
      <w:r w:rsidRPr="009B6C60">
        <w:rPr>
          <w:rFonts w:ascii="Times New Roman" w:eastAsia="Times New Roman" w:hAnsi="Times New Roman" w:cs="Times New Roman"/>
          <w:color w:val="000000"/>
          <w:sz w:val="28"/>
          <w:szCs w:val="28"/>
          <w:lang w:eastAsia="ru-RU"/>
        </w:rPr>
        <w:softHyphen/>
        <w:t>зочной и ортостатической пробе, пробе Штанге и др.</w:t>
      </w:r>
    </w:p>
    <w:p w14:paraId="39B4F5A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ЧСС измеряется за 15 с и результат умножается на 4. Для получения более точного результата замер ЧСС рекомендуется делать за 1 мин. ЧСС в покое измеряется после 5—7 мин от</w:t>
      </w:r>
      <w:r w:rsidRPr="009B6C60">
        <w:rPr>
          <w:rFonts w:ascii="Times New Roman" w:eastAsia="Times New Roman" w:hAnsi="Times New Roman" w:cs="Times New Roman"/>
          <w:color w:val="000000"/>
          <w:sz w:val="28"/>
          <w:szCs w:val="28"/>
          <w:lang w:eastAsia="ru-RU"/>
        </w:rPr>
        <w:softHyphen/>
        <w:t>дыха лежа на спине или сидя. Исходное положение для заме</w:t>
      </w:r>
      <w:r w:rsidRPr="009B6C60">
        <w:rPr>
          <w:rFonts w:ascii="Times New Roman" w:eastAsia="Times New Roman" w:hAnsi="Times New Roman" w:cs="Times New Roman"/>
          <w:color w:val="000000"/>
          <w:sz w:val="28"/>
          <w:szCs w:val="28"/>
          <w:lang w:eastAsia="ru-RU"/>
        </w:rPr>
        <w:softHyphen/>
        <w:t xml:space="preserve">ра ЧСС стоя — опереться спиной о стену, чтобы ноги были </w:t>
      </w:r>
      <w:r w:rsidRPr="009B6C60">
        <w:rPr>
          <w:rFonts w:ascii="Times New Roman" w:eastAsia="Times New Roman" w:hAnsi="Times New Roman" w:cs="Times New Roman"/>
          <w:color w:val="000000"/>
          <w:sz w:val="28"/>
          <w:szCs w:val="28"/>
          <w:lang w:eastAsia="ru-RU"/>
        </w:rPr>
        <w:lastRenderedPageBreak/>
        <w:t>на расстоянии ступни от стены, до замера постоять 1—2 мин. ЧСС после 30 приседаний за 30 с измеряется в положении стоя сразу после нагрузки. После этого сесть, полностью рас</w:t>
      </w:r>
      <w:r w:rsidRPr="009B6C60">
        <w:rPr>
          <w:rFonts w:ascii="Times New Roman" w:eastAsia="Times New Roman" w:hAnsi="Times New Roman" w:cs="Times New Roman"/>
          <w:color w:val="000000"/>
          <w:sz w:val="28"/>
          <w:szCs w:val="28"/>
          <w:lang w:eastAsia="ru-RU"/>
        </w:rPr>
        <w:softHyphen/>
        <w:t>слабиться, стараться восстановить дыхание. Замер ЧСС вы</w:t>
      </w:r>
      <w:r w:rsidRPr="009B6C60">
        <w:rPr>
          <w:rFonts w:ascii="Times New Roman" w:eastAsia="Times New Roman" w:hAnsi="Times New Roman" w:cs="Times New Roman"/>
          <w:color w:val="000000"/>
          <w:sz w:val="28"/>
          <w:szCs w:val="28"/>
          <w:lang w:eastAsia="ru-RU"/>
        </w:rPr>
        <w:softHyphen/>
        <w:t>полняется после 1 мин восстановления.</w:t>
      </w:r>
    </w:p>
    <w:p w14:paraId="6E3FEB3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АД измеряется тонометром по методу Н.С. Короткова на правой руке в положении сидя после 5—10-минутного отды</w:t>
      </w:r>
      <w:r w:rsidRPr="009B6C60">
        <w:rPr>
          <w:rFonts w:ascii="Times New Roman" w:eastAsia="Times New Roman" w:hAnsi="Times New Roman" w:cs="Times New Roman"/>
          <w:color w:val="000000"/>
          <w:sz w:val="28"/>
          <w:szCs w:val="28"/>
          <w:lang w:eastAsia="ru-RU"/>
        </w:rPr>
        <w:softHyphen/>
        <w:t>ха. Манжету накладывают на середину обнаженного плеча на 1—2 см выше локтевого сгиба. Рука обследуемого должна быть удобно расположена на столе и повернута ладонью, вверх. Момент появления тонов соответствует систолическому дав</w:t>
      </w:r>
      <w:r w:rsidRPr="009B6C60">
        <w:rPr>
          <w:rFonts w:ascii="Times New Roman" w:eastAsia="Times New Roman" w:hAnsi="Times New Roman" w:cs="Times New Roman"/>
          <w:color w:val="000000"/>
          <w:sz w:val="28"/>
          <w:szCs w:val="28"/>
          <w:lang w:eastAsia="ru-RU"/>
        </w:rPr>
        <w:softHyphen/>
        <w:t>лению, а исчезновение их — диастолическому.</w:t>
      </w:r>
    </w:p>
    <w:p w14:paraId="252F92F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ЧД подсчитывается за 1 мин в состоянии покоя сидя. При этом дыхание должно быть естественным, обычным, без за</w:t>
      </w:r>
      <w:r w:rsidRPr="009B6C60">
        <w:rPr>
          <w:rFonts w:ascii="Times New Roman" w:eastAsia="Times New Roman" w:hAnsi="Times New Roman" w:cs="Times New Roman"/>
          <w:color w:val="000000"/>
          <w:sz w:val="28"/>
          <w:szCs w:val="28"/>
          <w:lang w:eastAsia="ru-RU"/>
        </w:rPr>
        <w:softHyphen/>
        <w:t>держек и учащения. Для подсчета ЧД ладонь положить на нижнюю часть грудной клетки и верхнюю часть живота.</w:t>
      </w:r>
    </w:p>
    <w:p w14:paraId="2D26F76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Время задержки дыхания на вдохе (проба Штанге) измеря</w:t>
      </w:r>
      <w:r w:rsidRPr="009B6C60">
        <w:rPr>
          <w:rFonts w:ascii="Times New Roman" w:eastAsia="Times New Roman" w:hAnsi="Times New Roman" w:cs="Times New Roman"/>
          <w:color w:val="000000"/>
          <w:sz w:val="28"/>
          <w:szCs w:val="28"/>
          <w:lang w:eastAsia="ru-RU"/>
        </w:rPr>
        <w:softHyphen/>
        <w:t>ют после 3—5-минутного отдыха. Тестируемый делает три глу</w:t>
      </w:r>
      <w:r w:rsidRPr="009B6C60">
        <w:rPr>
          <w:rFonts w:ascii="Times New Roman" w:eastAsia="Times New Roman" w:hAnsi="Times New Roman" w:cs="Times New Roman"/>
          <w:color w:val="000000"/>
          <w:sz w:val="28"/>
          <w:szCs w:val="28"/>
          <w:lang w:eastAsia="ru-RU"/>
        </w:rPr>
        <w:softHyphen/>
        <w:t>боких вдоха и на неполном 4-м вдохе задерживает дыхание, за</w:t>
      </w:r>
      <w:r w:rsidRPr="009B6C60">
        <w:rPr>
          <w:rFonts w:ascii="Times New Roman" w:eastAsia="Times New Roman" w:hAnsi="Times New Roman" w:cs="Times New Roman"/>
          <w:color w:val="000000"/>
          <w:sz w:val="28"/>
          <w:szCs w:val="28"/>
          <w:lang w:eastAsia="ru-RU"/>
        </w:rPr>
        <w:softHyphen/>
        <w:t>жав нос пальцами. По секундомеру определяют время задержки дыхания. Для определения времени задержки дыхания на выдо</w:t>
      </w:r>
      <w:r w:rsidRPr="009B6C60">
        <w:rPr>
          <w:rFonts w:ascii="Times New Roman" w:eastAsia="Times New Roman" w:hAnsi="Times New Roman" w:cs="Times New Roman"/>
          <w:color w:val="000000"/>
          <w:sz w:val="28"/>
          <w:szCs w:val="28"/>
          <w:lang w:eastAsia="ru-RU"/>
        </w:rPr>
        <w:softHyphen/>
        <w:t>хе технология замера аналогичная. Интервал между замерами времени задержки дыхания на вдохе и выдохе не менее 5—7 мин.</w:t>
      </w:r>
    </w:p>
    <w:p w14:paraId="4AEE488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При проведении исследования используются следующие приборы и оборудование:</w:t>
      </w:r>
    </w:p>
    <w:p w14:paraId="3260D3D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секундомер</w:t>
      </w:r>
      <w:r w:rsidRPr="009B6C60">
        <w:rPr>
          <w:rFonts w:ascii="Times New Roman" w:eastAsia="Times New Roman" w:hAnsi="Times New Roman" w:cs="Times New Roman"/>
          <w:color w:val="000000"/>
          <w:sz w:val="28"/>
          <w:szCs w:val="28"/>
          <w:lang w:eastAsia="ru-RU"/>
        </w:rPr>
        <w:t> — для замера ЧСС, ЧД, задержки дыхания, времени выполнения проб, тестов и физических упражнений;</w:t>
      </w:r>
    </w:p>
    <w:p w14:paraId="47AB711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тонометр медицинский</w:t>
      </w:r>
      <w:r w:rsidRPr="009B6C60">
        <w:rPr>
          <w:rFonts w:ascii="Times New Roman" w:eastAsia="Times New Roman" w:hAnsi="Times New Roman" w:cs="Times New Roman"/>
          <w:color w:val="000000"/>
          <w:sz w:val="28"/>
          <w:szCs w:val="28"/>
          <w:lang w:eastAsia="ru-RU"/>
        </w:rPr>
        <w:t> — для замера АД (СД/ДД);</w:t>
      </w:r>
    </w:p>
    <w:p w14:paraId="171E499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спирометр ССП </w:t>
      </w:r>
      <w:r w:rsidRPr="009B6C60">
        <w:rPr>
          <w:rFonts w:ascii="Times New Roman" w:eastAsia="Times New Roman" w:hAnsi="Times New Roman" w:cs="Times New Roman"/>
          <w:color w:val="000000"/>
          <w:sz w:val="28"/>
          <w:szCs w:val="28"/>
          <w:lang w:eastAsia="ru-RU"/>
        </w:rPr>
        <w:t>— для замера ЖЕЛ;</w:t>
      </w:r>
    </w:p>
    <w:p w14:paraId="7FFABFB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кистевой динамометр</w:t>
      </w:r>
      <w:r w:rsidRPr="009B6C60">
        <w:rPr>
          <w:rFonts w:ascii="Times New Roman" w:eastAsia="Times New Roman" w:hAnsi="Times New Roman" w:cs="Times New Roman"/>
          <w:color w:val="000000"/>
          <w:sz w:val="28"/>
          <w:szCs w:val="28"/>
          <w:lang w:eastAsia="ru-RU"/>
        </w:rPr>
        <w:t> — для замера силы кисти право и левой руки;</w:t>
      </w:r>
    </w:p>
    <w:p w14:paraId="519A75D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ростомер</w:t>
      </w:r>
      <w:r w:rsidRPr="009B6C60">
        <w:rPr>
          <w:rFonts w:ascii="Times New Roman" w:eastAsia="Times New Roman" w:hAnsi="Times New Roman" w:cs="Times New Roman"/>
          <w:color w:val="000000"/>
          <w:sz w:val="28"/>
          <w:szCs w:val="28"/>
          <w:lang w:eastAsia="ru-RU"/>
        </w:rPr>
        <w:t> — для измерения роста;</w:t>
      </w:r>
    </w:p>
    <w:p w14:paraId="2DA8DF7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сантиметровая лента</w:t>
      </w:r>
      <w:r w:rsidRPr="009B6C60">
        <w:rPr>
          <w:rFonts w:ascii="Times New Roman" w:eastAsia="Times New Roman" w:hAnsi="Times New Roman" w:cs="Times New Roman"/>
          <w:color w:val="000000"/>
          <w:sz w:val="28"/>
          <w:szCs w:val="28"/>
          <w:lang w:eastAsia="ru-RU"/>
        </w:rPr>
        <w:t> — для измерения ОГК, окружности талии, кисти, длины прыжка;</w:t>
      </w:r>
    </w:p>
    <w:p w14:paraId="429221A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lastRenderedPageBreak/>
        <w:t>метрическая линейка</w:t>
      </w:r>
      <w:r w:rsidRPr="009B6C60">
        <w:rPr>
          <w:rFonts w:ascii="Times New Roman" w:eastAsia="Times New Roman" w:hAnsi="Times New Roman" w:cs="Times New Roman"/>
          <w:color w:val="000000"/>
          <w:sz w:val="28"/>
          <w:szCs w:val="28"/>
          <w:lang w:eastAsia="ru-RU"/>
        </w:rPr>
        <w:t> — для замера гибкости, выполнения теста на быстроту;</w:t>
      </w:r>
    </w:p>
    <w:p w14:paraId="7B214DA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весы</w:t>
      </w:r>
      <w:r w:rsidRPr="009B6C60">
        <w:rPr>
          <w:rFonts w:ascii="Times New Roman" w:eastAsia="Times New Roman" w:hAnsi="Times New Roman" w:cs="Times New Roman"/>
          <w:color w:val="000000"/>
          <w:sz w:val="28"/>
          <w:szCs w:val="28"/>
          <w:lang w:eastAsia="ru-RU"/>
        </w:rPr>
        <w:t> — для определения массы тела;</w:t>
      </w:r>
    </w:p>
    <w:p w14:paraId="47AC8E3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маты, скамейка гимнастическая, перекладина, брусья</w:t>
      </w:r>
      <w:r w:rsidRPr="009B6C60">
        <w:rPr>
          <w:rFonts w:ascii="Times New Roman" w:eastAsia="Times New Roman" w:hAnsi="Times New Roman" w:cs="Times New Roman"/>
          <w:color w:val="000000"/>
          <w:sz w:val="28"/>
          <w:szCs w:val="28"/>
          <w:lang w:eastAsia="ru-RU"/>
        </w:rPr>
        <w:t>— для выполнения упражнений, характеризующих физическую подготовленность;</w:t>
      </w:r>
    </w:p>
    <w:p w14:paraId="41D8440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компьютер </w:t>
      </w:r>
      <w:r w:rsidRPr="009B6C60">
        <w:rPr>
          <w:rFonts w:ascii="Times New Roman" w:eastAsia="Times New Roman" w:hAnsi="Times New Roman" w:cs="Times New Roman"/>
          <w:color w:val="000000"/>
          <w:sz w:val="28"/>
          <w:szCs w:val="28"/>
          <w:lang w:eastAsia="ru-RU"/>
        </w:rPr>
        <w:t>— для сбора, хранения и обработки полученных результатов.</w:t>
      </w:r>
    </w:p>
    <w:p w14:paraId="20B65992"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Карта тестирования показателей здоровья школьников</w:t>
      </w:r>
    </w:p>
    <w:p w14:paraId="0E97032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(пример заполнения)</w:t>
      </w:r>
    </w:p>
    <w:p w14:paraId="5260526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Район: ОУ Дата тестирования 200 г.</w:t>
      </w:r>
    </w:p>
    <w:p w14:paraId="5445D01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noProof/>
          <w:color w:val="000000"/>
          <w:sz w:val="28"/>
          <w:szCs w:val="28"/>
          <w:lang w:eastAsia="ru-RU"/>
        </w:rPr>
        <w:lastRenderedPageBreak/>
        <w:drawing>
          <wp:inline distT="0" distB="0" distL="0" distR="0" wp14:anchorId="45E60103" wp14:editId="23C1A0A4">
            <wp:extent cx="5398770" cy="6722745"/>
            <wp:effectExtent l="0" t="0" r="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8770" cy="6722745"/>
                    </a:xfrm>
                    <a:prstGeom prst="rect">
                      <a:avLst/>
                    </a:prstGeom>
                    <a:noFill/>
                    <a:ln>
                      <a:noFill/>
                    </a:ln>
                  </pic:spPr>
                </pic:pic>
              </a:graphicData>
            </a:graphic>
          </wp:inline>
        </w:drawing>
      </w:r>
    </w:p>
    <w:p w14:paraId="154E108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6EDCC7A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26E4763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u w:val="single"/>
          <w:lang w:eastAsia="ru-RU"/>
        </w:rPr>
        <w:t>Расчетный этап</w:t>
      </w:r>
    </w:p>
    <w:p w14:paraId="2597CAF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По результатам фактических измерений в соответствии с методикой выполняется расчет индивидуальных показателей ФР, ФП и ФункцП каждого человека. Компьютер рассчиты</w:t>
      </w:r>
      <w:r w:rsidRPr="009B6C60">
        <w:rPr>
          <w:rFonts w:ascii="Times New Roman" w:eastAsia="Times New Roman" w:hAnsi="Times New Roman" w:cs="Times New Roman"/>
          <w:color w:val="000000"/>
          <w:sz w:val="28"/>
          <w:szCs w:val="28"/>
          <w:lang w:eastAsia="ru-RU"/>
        </w:rPr>
        <w:softHyphen/>
        <w:t xml:space="preserve">вает рейтинговые значения учащегося, класса, </w:t>
      </w:r>
      <w:r w:rsidRPr="009B6C60">
        <w:rPr>
          <w:rFonts w:ascii="Times New Roman" w:eastAsia="Times New Roman" w:hAnsi="Times New Roman" w:cs="Times New Roman"/>
          <w:color w:val="000000"/>
          <w:sz w:val="28"/>
          <w:szCs w:val="28"/>
          <w:lang w:eastAsia="ru-RU"/>
        </w:rPr>
        <w:lastRenderedPageBreak/>
        <w:t>школы, курса и т. д. Расчетные формулы, используемые на втором этапе приведены в таблице. По ним определяются должные значения роста, веса, ЖЕЛ, АД; индексы: весоростовой, жизненный, силовой и т. д.; показатели УФС, АП и др. Все формулы сопровождаются пояснениями и имеют ссылку на литератур</w:t>
      </w:r>
      <w:r w:rsidRPr="009B6C60">
        <w:rPr>
          <w:rFonts w:ascii="Times New Roman" w:eastAsia="Times New Roman" w:hAnsi="Times New Roman" w:cs="Times New Roman"/>
          <w:color w:val="000000"/>
          <w:sz w:val="28"/>
          <w:szCs w:val="28"/>
          <w:lang w:eastAsia="ru-RU"/>
        </w:rPr>
        <w:softHyphen/>
        <w:t>ный источник. Компьютерная обработка фактических изме</w:t>
      </w:r>
      <w:r w:rsidRPr="009B6C60">
        <w:rPr>
          <w:rFonts w:ascii="Times New Roman" w:eastAsia="Times New Roman" w:hAnsi="Times New Roman" w:cs="Times New Roman"/>
          <w:color w:val="000000"/>
          <w:sz w:val="28"/>
          <w:szCs w:val="28"/>
          <w:lang w:eastAsia="ru-RU"/>
        </w:rPr>
        <w:softHyphen/>
        <w:t>рений веса, роста, ОГК, ЖЕЛ, СК учащегося позволяет рас</w:t>
      </w:r>
      <w:r w:rsidRPr="009B6C60">
        <w:rPr>
          <w:rFonts w:ascii="Times New Roman" w:eastAsia="Times New Roman" w:hAnsi="Times New Roman" w:cs="Times New Roman"/>
          <w:color w:val="000000"/>
          <w:sz w:val="28"/>
          <w:szCs w:val="28"/>
          <w:lang w:eastAsia="ru-RU"/>
        </w:rPr>
        <w:softHyphen/>
        <w:t>считать методом центильных таблиц группу физического развития школьников (I — здоровые, II — «группа риска», III — с отклонением в здоровье). Этот метод основан на срав</w:t>
      </w:r>
      <w:r w:rsidRPr="009B6C60">
        <w:rPr>
          <w:rFonts w:ascii="Times New Roman" w:eastAsia="Times New Roman" w:hAnsi="Times New Roman" w:cs="Times New Roman"/>
          <w:color w:val="000000"/>
          <w:sz w:val="28"/>
          <w:szCs w:val="28"/>
          <w:lang w:eastAsia="ru-RU"/>
        </w:rPr>
        <w:softHyphen/>
        <w:t>нении контролируемого показателя со среднестатистическими данными определенным способом подобранной (по возрасту, полу и т. д.) группы. В колонках центильной таблицы содер</w:t>
      </w:r>
      <w:r w:rsidRPr="009B6C60">
        <w:rPr>
          <w:rFonts w:ascii="Times New Roman" w:eastAsia="Times New Roman" w:hAnsi="Times New Roman" w:cs="Times New Roman"/>
          <w:color w:val="000000"/>
          <w:sz w:val="28"/>
          <w:szCs w:val="28"/>
          <w:lang w:eastAsia="ru-RU"/>
        </w:rPr>
        <w:softHyphen/>
        <w:t>жатся количественные границы анализируемого показателя у определенного процента (центиля) обследованной группы.</w:t>
      </w:r>
    </w:p>
    <w:p w14:paraId="4B5214E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Границы и количество центильных групп устанавливает</w:t>
      </w:r>
      <w:r w:rsidRPr="009B6C60">
        <w:rPr>
          <w:rFonts w:ascii="Times New Roman" w:eastAsia="Times New Roman" w:hAnsi="Times New Roman" w:cs="Times New Roman"/>
          <w:color w:val="000000"/>
          <w:sz w:val="28"/>
          <w:szCs w:val="28"/>
          <w:lang w:eastAsia="ru-RU"/>
        </w:rPr>
        <w:softHyphen/>
        <w:t>ся в зависимости от цели и градации оценки. Задача оценива</w:t>
      </w:r>
      <w:r w:rsidRPr="009B6C60">
        <w:rPr>
          <w:rFonts w:ascii="Times New Roman" w:eastAsia="Times New Roman" w:hAnsi="Times New Roman" w:cs="Times New Roman"/>
          <w:color w:val="000000"/>
          <w:sz w:val="28"/>
          <w:szCs w:val="28"/>
          <w:lang w:eastAsia="ru-RU"/>
        </w:rPr>
        <w:softHyphen/>
        <w:t>ния — найти, в какой центильный интервал попадает изме</w:t>
      </w:r>
      <w:r w:rsidRPr="009B6C60">
        <w:rPr>
          <w:rFonts w:ascii="Times New Roman" w:eastAsia="Times New Roman" w:hAnsi="Times New Roman" w:cs="Times New Roman"/>
          <w:color w:val="000000"/>
          <w:sz w:val="28"/>
          <w:szCs w:val="28"/>
          <w:lang w:eastAsia="ru-RU"/>
        </w:rPr>
        <w:softHyphen/>
        <w:t>ренная величина, и таким образом связать ее с определенной оценкой состояния. Расчет весоростового индекса делит всех испытуемых также на три группы: с дефицитом массы тела, избытком массы тела и с массой тела в норме. По формулам рассчитываются количественные показатели ФП как по каж</w:t>
      </w:r>
      <w:r w:rsidRPr="009B6C60">
        <w:rPr>
          <w:rFonts w:ascii="Times New Roman" w:eastAsia="Times New Roman" w:hAnsi="Times New Roman" w:cs="Times New Roman"/>
          <w:color w:val="000000"/>
          <w:sz w:val="28"/>
          <w:szCs w:val="28"/>
          <w:lang w:eastAsia="ru-RU"/>
        </w:rPr>
        <w:softHyphen/>
        <w:t>дому тестируемому физическому качеству, так и по общему уровню ФП. Периодическое отслеживание в мониторинге параметров ФР, ФП и ФункцП позволяет принимать обосно</w:t>
      </w:r>
      <w:r w:rsidRPr="009B6C60">
        <w:rPr>
          <w:rFonts w:ascii="Times New Roman" w:eastAsia="Times New Roman" w:hAnsi="Times New Roman" w:cs="Times New Roman"/>
          <w:color w:val="000000"/>
          <w:sz w:val="28"/>
          <w:szCs w:val="28"/>
          <w:lang w:eastAsia="ru-RU"/>
        </w:rPr>
        <w:softHyphen/>
        <w:t>ванные управленческие решения, направленные на сохране</w:t>
      </w:r>
      <w:r w:rsidRPr="009B6C60">
        <w:rPr>
          <w:rFonts w:ascii="Times New Roman" w:eastAsia="Times New Roman" w:hAnsi="Times New Roman" w:cs="Times New Roman"/>
          <w:color w:val="000000"/>
          <w:sz w:val="28"/>
          <w:szCs w:val="28"/>
          <w:lang w:eastAsia="ru-RU"/>
        </w:rPr>
        <w:softHyphen/>
        <w:t>ние и укрепление здоровья учащихся. Выполненные расчеты позволят перейти к оценке показателей здоровья.</w:t>
      </w:r>
    </w:p>
    <w:p w14:paraId="26F9FF4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5FC3E4B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792A461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noProof/>
          <w:color w:val="000000"/>
          <w:sz w:val="28"/>
          <w:szCs w:val="28"/>
          <w:lang w:eastAsia="ru-RU"/>
        </w:rPr>
        <w:lastRenderedPageBreak/>
        <w:drawing>
          <wp:inline distT="0" distB="0" distL="0" distR="0" wp14:anchorId="563C712B" wp14:editId="67CE644C">
            <wp:extent cx="4264660" cy="4820920"/>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4660" cy="4820920"/>
                    </a:xfrm>
                    <a:prstGeom prst="rect">
                      <a:avLst/>
                    </a:prstGeom>
                    <a:noFill/>
                    <a:ln>
                      <a:noFill/>
                    </a:ln>
                  </pic:spPr>
                </pic:pic>
              </a:graphicData>
            </a:graphic>
          </wp:inline>
        </w:drawing>
      </w:r>
      <w:r w:rsidRPr="009B6C60">
        <w:rPr>
          <w:rFonts w:ascii="Times New Roman" w:eastAsia="Times New Roman" w:hAnsi="Times New Roman" w:cs="Times New Roman"/>
          <w:noProof/>
          <w:color w:val="000000"/>
          <w:sz w:val="28"/>
          <w:szCs w:val="28"/>
          <w:lang w:eastAsia="ru-RU"/>
        </w:rPr>
        <w:lastRenderedPageBreak/>
        <w:drawing>
          <wp:inline distT="0" distB="0" distL="0" distR="0" wp14:anchorId="73EAA41A" wp14:editId="0BA67A40">
            <wp:extent cx="4177030" cy="58959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7030" cy="5895975"/>
                    </a:xfrm>
                    <a:prstGeom prst="rect">
                      <a:avLst/>
                    </a:prstGeom>
                    <a:noFill/>
                    <a:ln>
                      <a:noFill/>
                    </a:ln>
                  </pic:spPr>
                </pic:pic>
              </a:graphicData>
            </a:graphic>
          </wp:inline>
        </w:drawing>
      </w:r>
      <w:r w:rsidRPr="009B6C60">
        <w:rPr>
          <w:rFonts w:ascii="Times New Roman" w:eastAsia="Times New Roman" w:hAnsi="Times New Roman" w:cs="Times New Roman"/>
          <w:color w:val="000000"/>
          <w:sz w:val="28"/>
          <w:szCs w:val="28"/>
          <w:lang w:eastAsia="ru-RU"/>
        </w:rPr>
        <w:br/>
      </w:r>
    </w:p>
    <w:p w14:paraId="65CF41E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noProof/>
          <w:color w:val="000000"/>
          <w:sz w:val="28"/>
          <w:szCs w:val="28"/>
          <w:lang w:eastAsia="ru-RU"/>
        </w:rPr>
        <w:lastRenderedPageBreak/>
        <w:drawing>
          <wp:inline distT="0" distB="0" distL="0" distR="0" wp14:anchorId="0CACA605" wp14:editId="5669CD34">
            <wp:extent cx="4177030" cy="6144895"/>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7030" cy="6144895"/>
                    </a:xfrm>
                    <a:prstGeom prst="rect">
                      <a:avLst/>
                    </a:prstGeom>
                    <a:noFill/>
                    <a:ln>
                      <a:noFill/>
                    </a:ln>
                  </pic:spPr>
                </pic:pic>
              </a:graphicData>
            </a:graphic>
          </wp:inline>
        </w:drawing>
      </w:r>
    </w:p>
    <w:p w14:paraId="5B21518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2842855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1B02ECE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5A47CCA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0F84433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6012A50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br/>
      </w:r>
    </w:p>
    <w:p w14:paraId="46523C3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5BDDAE3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6270C3A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1B0EB17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1DB9F26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01941AC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29D500B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6B8948F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0CC0307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440F03B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0F0D705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119ADD8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7D31081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5D102CD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5095809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br/>
      </w:r>
    </w:p>
    <w:p w14:paraId="1272C8B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u w:val="single"/>
          <w:lang w:eastAsia="ru-RU"/>
        </w:rPr>
        <w:t>Оценочный этап</w:t>
      </w:r>
    </w:p>
    <w:p w14:paraId="588B069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Расчетные значения индексов, проб и тестов позволяют дать оценку показателей здоровья в широком возрастном диапазоне для различных контингентов как занимающихся физической культурой и спортом, так и не занимающихся.</w:t>
      </w:r>
    </w:p>
    <w:p w14:paraId="6888E78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u w:val="single"/>
          <w:lang w:eastAsia="ru-RU"/>
        </w:rPr>
        <w:t>Физическое развитие</w:t>
      </w:r>
    </w:p>
    <w:p w14:paraId="672839D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 физического развития имеет в своей основе взгляды древних эллинов, у которых культ человеческого тела был достаточно высок. По Поликлету (древнегреческий скульптор), высота головы в нормальной фигуре человека должна укладываться восемь раз в высоте (длине) тела. Размах распростертых рук равен длине тела. Длина бедра укладывается четыре раза в длине роста. Ширина плеч равна длине бедра, а также чет</w:t>
      </w:r>
      <w:r w:rsidRPr="009B6C60">
        <w:rPr>
          <w:rFonts w:ascii="Times New Roman" w:eastAsia="Times New Roman" w:hAnsi="Times New Roman" w:cs="Times New Roman"/>
          <w:color w:val="000000"/>
          <w:sz w:val="28"/>
          <w:szCs w:val="28"/>
          <w:lang w:eastAsia="ru-RU"/>
        </w:rPr>
        <w:softHyphen/>
        <w:t>вертой части длины тела. Окружность кулака равняется длине стопы. Удвоенная окружность запястья равна окружности шеи, а удвоенная окружность шеи — окружности талии. Масса тела находится в тесной связи с ростом человека.</w:t>
      </w:r>
    </w:p>
    <w:p w14:paraId="0D3F74E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весоростового индекса</w:t>
      </w:r>
    </w:p>
    <w:p w14:paraId="56747132"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Характеризует физическое развитие и наличие избыточного веса, либо дефицита</w:t>
      </w:r>
      <w:r w:rsidRPr="009B6C60">
        <w:rPr>
          <w:rFonts w:ascii="Times New Roman" w:eastAsia="Times New Roman" w:hAnsi="Times New Roman" w:cs="Times New Roman"/>
          <w:b/>
          <w:bCs/>
          <w:i/>
          <w:iCs/>
          <w:color w:val="000000"/>
          <w:sz w:val="28"/>
          <w:szCs w:val="28"/>
          <w:lang w:eastAsia="ru-RU"/>
        </w:rPr>
        <w:t> </w:t>
      </w:r>
      <w:r w:rsidRPr="009B6C60">
        <w:rPr>
          <w:rFonts w:ascii="Times New Roman" w:eastAsia="Times New Roman" w:hAnsi="Times New Roman" w:cs="Times New Roman"/>
          <w:color w:val="000000"/>
          <w:sz w:val="28"/>
          <w:szCs w:val="28"/>
          <w:lang w:eastAsia="ru-RU"/>
        </w:rPr>
        <w:t>массы.</w:t>
      </w:r>
    </w:p>
    <w:tbl>
      <w:tblPr>
        <w:tblW w:w="9870" w:type="dxa"/>
        <w:jc w:val="center"/>
        <w:tblCellMar>
          <w:left w:w="0" w:type="dxa"/>
          <w:right w:w="0" w:type="dxa"/>
        </w:tblCellMar>
        <w:tblLook w:val="04A0" w:firstRow="1" w:lastRow="0" w:firstColumn="1" w:lastColumn="0" w:noHBand="0" w:noVBand="1"/>
      </w:tblPr>
      <w:tblGrid>
        <w:gridCol w:w="1734"/>
        <w:gridCol w:w="2164"/>
        <w:gridCol w:w="1638"/>
        <w:gridCol w:w="1734"/>
        <w:gridCol w:w="2600"/>
      </w:tblGrid>
      <w:tr w:rsidR="0050584C" w:rsidRPr="009B6C60" w14:paraId="47B7E338" w14:textId="77777777" w:rsidTr="0050584C">
        <w:trPr>
          <w:trHeight w:val="630"/>
          <w:jc w:val="center"/>
        </w:trPr>
        <w:tc>
          <w:tcPr>
            <w:tcW w:w="6780" w:type="dxa"/>
            <w:gridSpan w:val="4"/>
            <w:tcBorders>
              <w:top w:val="single" w:sz="6" w:space="0" w:color="000000"/>
              <w:left w:val="single" w:sz="6" w:space="0" w:color="000000"/>
              <w:bottom w:val="single" w:sz="6" w:space="0" w:color="000000"/>
              <w:right w:val="nil"/>
            </w:tcBorders>
            <w:shd w:val="clear" w:color="auto" w:fill="auto"/>
            <w:vAlign w:val="center"/>
            <w:hideMark/>
          </w:tcPr>
          <w:p w14:paraId="4C277C9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w:t>
            </w:r>
          </w:p>
        </w:tc>
        <w:tc>
          <w:tcPr>
            <w:tcW w:w="3060" w:type="dxa"/>
            <w:vMerge w:val="restart"/>
            <w:tcBorders>
              <w:top w:val="single" w:sz="6" w:space="0" w:color="000000"/>
              <w:left w:val="single" w:sz="6" w:space="0" w:color="000000"/>
              <w:bottom w:val="nil"/>
              <w:right w:val="single" w:sz="6" w:space="0" w:color="000000"/>
            </w:tcBorders>
            <w:shd w:val="clear" w:color="auto" w:fill="auto"/>
            <w:vAlign w:val="center"/>
            <w:hideMark/>
          </w:tcPr>
          <w:p w14:paraId="21E4204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r>
      <w:tr w:rsidR="0050584C" w:rsidRPr="009B6C60" w14:paraId="4D4A84C6" w14:textId="77777777" w:rsidTr="0050584C">
        <w:trPr>
          <w:trHeight w:val="735"/>
          <w:jc w:val="center"/>
        </w:trPr>
        <w:tc>
          <w:tcPr>
            <w:tcW w:w="1800" w:type="dxa"/>
            <w:tcBorders>
              <w:top w:val="single" w:sz="6" w:space="0" w:color="000000"/>
              <w:left w:val="single" w:sz="6" w:space="0" w:color="000000"/>
              <w:bottom w:val="single" w:sz="6" w:space="0" w:color="000000"/>
              <w:right w:val="nil"/>
            </w:tcBorders>
            <w:shd w:val="clear" w:color="auto" w:fill="auto"/>
            <w:vAlign w:val="center"/>
            <w:hideMark/>
          </w:tcPr>
          <w:p w14:paraId="7494AC7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Дети до 12 лет</w:t>
            </w:r>
          </w:p>
        </w:tc>
        <w:tc>
          <w:tcPr>
            <w:tcW w:w="1590" w:type="dxa"/>
            <w:tcBorders>
              <w:top w:val="single" w:sz="6" w:space="0" w:color="000000"/>
              <w:left w:val="single" w:sz="6" w:space="0" w:color="000000"/>
              <w:bottom w:val="single" w:sz="6" w:space="0" w:color="000000"/>
              <w:right w:val="nil"/>
            </w:tcBorders>
            <w:shd w:val="clear" w:color="auto" w:fill="auto"/>
            <w:vAlign w:val="center"/>
            <w:hideMark/>
          </w:tcPr>
          <w:p w14:paraId="06AA2CC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Подростки 13-17 лет</w:t>
            </w:r>
          </w:p>
        </w:tc>
        <w:tc>
          <w:tcPr>
            <w:tcW w:w="1590" w:type="dxa"/>
            <w:tcBorders>
              <w:top w:val="single" w:sz="6" w:space="0" w:color="000000"/>
              <w:left w:val="single" w:sz="6" w:space="0" w:color="000000"/>
              <w:bottom w:val="single" w:sz="6" w:space="0" w:color="000000"/>
              <w:right w:val="nil"/>
            </w:tcBorders>
            <w:shd w:val="clear" w:color="auto" w:fill="auto"/>
            <w:vAlign w:val="center"/>
            <w:hideMark/>
          </w:tcPr>
          <w:p w14:paraId="4983869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Муж.</w:t>
            </w:r>
          </w:p>
        </w:tc>
        <w:tc>
          <w:tcPr>
            <w:tcW w:w="1800" w:type="dxa"/>
            <w:tcBorders>
              <w:top w:val="single" w:sz="6" w:space="0" w:color="000000"/>
              <w:left w:val="single" w:sz="6" w:space="0" w:color="000000"/>
              <w:bottom w:val="single" w:sz="6" w:space="0" w:color="000000"/>
              <w:right w:val="nil"/>
            </w:tcBorders>
            <w:shd w:val="clear" w:color="auto" w:fill="auto"/>
            <w:vAlign w:val="center"/>
            <w:hideMark/>
          </w:tcPr>
          <w:p w14:paraId="55CFE5B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Жен.</w:t>
            </w:r>
          </w:p>
        </w:tc>
        <w:tc>
          <w:tcPr>
            <w:tcW w:w="0" w:type="auto"/>
            <w:vMerge/>
            <w:tcBorders>
              <w:top w:val="single" w:sz="6" w:space="0" w:color="000000"/>
              <w:left w:val="single" w:sz="6" w:space="0" w:color="000000"/>
              <w:bottom w:val="nil"/>
              <w:right w:val="single" w:sz="6" w:space="0" w:color="000000"/>
            </w:tcBorders>
            <w:shd w:val="clear" w:color="auto" w:fill="auto"/>
            <w:vAlign w:val="center"/>
            <w:hideMark/>
          </w:tcPr>
          <w:p w14:paraId="23AD600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r>
      <w:tr w:rsidR="0050584C" w:rsidRPr="009B6C60" w14:paraId="6D5EBA2E" w14:textId="77777777" w:rsidTr="0050584C">
        <w:trPr>
          <w:trHeight w:val="600"/>
          <w:jc w:val="center"/>
        </w:trPr>
        <w:tc>
          <w:tcPr>
            <w:tcW w:w="1800" w:type="dxa"/>
            <w:tcBorders>
              <w:top w:val="single" w:sz="6" w:space="0" w:color="000000"/>
              <w:left w:val="single" w:sz="6" w:space="0" w:color="000000"/>
              <w:bottom w:val="single" w:sz="6" w:space="0" w:color="000000"/>
              <w:right w:val="nil"/>
            </w:tcBorders>
            <w:shd w:val="clear" w:color="auto" w:fill="auto"/>
            <w:vAlign w:val="center"/>
            <w:hideMark/>
          </w:tcPr>
          <w:p w14:paraId="3ED486A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0,2</w:t>
            </w:r>
          </w:p>
        </w:tc>
        <w:tc>
          <w:tcPr>
            <w:tcW w:w="1590" w:type="dxa"/>
            <w:tcBorders>
              <w:top w:val="single" w:sz="6" w:space="0" w:color="000000"/>
              <w:left w:val="single" w:sz="6" w:space="0" w:color="000000"/>
              <w:bottom w:val="single" w:sz="6" w:space="0" w:color="000000"/>
              <w:right w:val="nil"/>
            </w:tcBorders>
            <w:shd w:val="clear" w:color="auto" w:fill="auto"/>
            <w:vAlign w:val="center"/>
            <w:hideMark/>
          </w:tcPr>
          <w:p w14:paraId="7A3EB5F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0,3</w:t>
            </w:r>
          </w:p>
        </w:tc>
        <w:tc>
          <w:tcPr>
            <w:tcW w:w="1590" w:type="dxa"/>
            <w:tcBorders>
              <w:top w:val="single" w:sz="6" w:space="0" w:color="000000"/>
              <w:left w:val="single" w:sz="6" w:space="0" w:color="000000"/>
              <w:bottom w:val="single" w:sz="6" w:space="0" w:color="000000"/>
              <w:right w:val="nil"/>
            </w:tcBorders>
            <w:shd w:val="clear" w:color="auto" w:fill="auto"/>
            <w:vAlign w:val="center"/>
            <w:hideMark/>
          </w:tcPr>
          <w:p w14:paraId="52D8BEB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0,35</w:t>
            </w:r>
          </w:p>
        </w:tc>
        <w:tc>
          <w:tcPr>
            <w:tcW w:w="1800" w:type="dxa"/>
            <w:tcBorders>
              <w:top w:val="single" w:sz="6" w:space="0" w:color="000000"/>
              <w:left w:val="single" w:sz="6" w:space="0" w:color="000000"/>
              <w:bottom w:val="single" w:sz="6" w:space="0" w:color="000000"/>
              <w:right w:val="nil"/>
            </w:tcBorders>
            <w:shd w:val="clear" w:color="auto" w:fill="auto"/>
            <w:vAlign w:val="center"/>
            <w:hideMark/>
          </w:tcPr>
          <w:p w14:paraId="601A676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0,325</w:t>
            </w:r>
          </w:p>
        </w:tc>
        <w:tc>
          <w:tcPr>
            <w:tcW w:w="30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FFD8ED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Дефицит массы тела</w:t>
            </w:r>
          </w:p>
        </w:tc>
      </w:tr>
      <w:tr w:rsidR="0050584C" w:rsidRPr="009B6C60" w14:paraId="63691231" w14:textId="77777777" w:rsidTr="0050584C">
        <w:trPr>
          <w:trHeight w:val="600"/>
          <w:jc w:val="center"/>
        </w:trPr>
        <w:tc>
          <w:tcPr>
            <w:tcW w:w="1800" w:type="dxa"/>
            <w:tcBorders>
              <w:top w:val="single" w:sz="6" w:space="0" w:color="000000"/>
              <w:left w:val="single" w:sz="6" w:space="0" w:color="000000"/>
              <w:bottom w:val="single" w:sz="6" w:space="0" w:color="000000"/>
              <w:right w:val="nil"/>
            </w:tcBorders>
            <w:shd w:val="clear" w:color="auto" w:fill="auto"/>
            <w:vAlign w:val="center"/>
            <w:hideMark/>
          </w:tcPr>
          <w:p w14:paraId="6619675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0,2-0,3</w:t>
            </w:r>
          </w:p>
        </w:tc>
        <w:tc>
          <w:tcPr>
            <w:tcW w:w="1590" w:type="dxa"/>
            <w:tcBorders>
              <w:top w:val="single" w:sz="6" w:space="0" w:color="000000"/>
              <w:left w:val="single" w:sz="6" w:space="0" w:color="000000"/>
              <w:bottom w:val="single" w:sz="6" w:space="0" w:color="000000"/>
              <w:right w:val="nil"/>
            </w:tcBorders>
            <w:shd w:val="clear" w:color="auto" w:fill="auto"/>
            <w:vAlign w:val="center"/>
            <w:hideMark/>
          </w:tcPr>
          <w:p w14:paraId="779DDBA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0,3-0,4</w:t>
            </w:r>
          </w:p>
        </w:tc>
        <w:tc>
          <w:tcPr>
            <w:tcW w:w="1590" w:type="dxa"/>
            <w:tcBorders>
              <w:top w:val="single" w:sz="6" w:space="0" w:color="000000"/>
              <w:left w:val="single" w:sz="6" w:space="0" w:color="000000"/>
              <w:bottom w:val="single" w:sz="6" w:space="0" w:color="000000"/>
              <w:right w:val="nil"/>
            </w:tcBorders>
            <w:shd w:val="clear" w:color="auto" w:fill="auto"/>
            <w:vAlign w:val="center"/>
            <w:hideMark/>
          </w:tcPr>
          <w:p w14:paraId="7E00833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0,35-0,4</w:t>
            </w:r>
          </w:p>
        </w:tc>
        <w:tc>
          <w:tcPr>
            <w:tcW w:w="1800" w:type="dxa"/>
            <w:tcBorders>
              <w:top w:val="single" w:sz="6" w:space="0" w:color="000000"/>
              <w:left w:val="single" w:sz="6" w:space="0" w:color="000000"/>
              <w:bottom w:val="single" w:sz="6" w:space="0" w:color="000000"/>
              <w:right w:val="nil"/>
            </w:tcBorders>
            <w:shd w:val="clear" w:color="auto" w:fill="auto"/>
            <w:vAlign w:val="center"/>
            <w:hideMark/>
          </w:tcPr>
          <w:p w14:paraId="74B69E0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0,325-0,375</w:t>
            </w:r>
          </w:p>
        </w:tc>
        <w:tc>
          <w:tcPr>
            <w:tcW w:w="30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D99D0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Норма</w:t>
            </w:r>
          </w:p>
        </w:tc>
      </w:tr>
      <w:tr w:rsidR="0050584C" w:rsidRPr="009B6C60" w14:paraId="25BFB928" w14:textId="77777777" w:rsidTr="0050584C">
        <w:trPr>
          <w:trHeight w:val="585"/>
          <w:jc w:val="center"/>
        </w:trPr>
        <w:tc>
          <w:tcPr>
            <w:tcW w:w="1800" w:type="dxa"/>
            <w:tcBorders>
              <w:top w:val="single" w:sz="6" w:space="0" w:color="000000"/>
              <w:left w:val="single" w:sz="6" w:space="0" w:color="000000"/>
              <w:bottom w:val="single" w:sz="6" w:space="0" w:color="000000"/>
              <w:right w:val="nil"/>
            </w:tcBorders>
            <w:shd w:val="clear" w:color="auto" w:fill="auto"/>
            <w:vAlign w:val="center"/>
            <w:hideMark/>
          </w:tcPr>
          <w:p w14:paraId="50EBD20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Более 0,3</w:t>
            </w:r>
          </w:p>
        </w:tc>
        <w:tc>
          <w:tcPr>
            <w:tcW w:w="1590" w:type="dxa"/>
            <w:tcBorders>
              <w:top w:val="single" w:sz="6" w:space="0" w:color="000000"/>
              <w:left w:val="single" w:sz="6" w:space="0" w:color="000000"/>
              <w:bottom w:val="single" w:sz="6" w:space="0" w:color="000000"/>
              <w:right w:val="nil"/>
            </w:tcBorders>
            <w:shd w:val="clear" w:color="auto" w:fill="auto"/>
            <w:vAlign w:val="center"/>
            <w:hideMark/>
          </w:tcPr>
          <w:p w14:paraId="01E5CD9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Более 0,4</w:t>
            </w:r>
          </w:p>
        </w:tc>
        <w:tc>
          <w:tcPr>
            <w:tcW w:w="1590" w:type="dxa"/>
            <w:tcBorders>
              <w:top w:val="single" w:sz="6" w:space="0" w:color="000000"/>
              <w:left w:val="single" w:sz="6" w:space="0" w:color="000000"/>
              <w:bottom w:val="single" w:sz="6" w:space="0" w:color="000000"/>
              <w:right w:val="nil"/>
            </w:tcBorders>
            <w:shd w:val="clear" w:color="auto" w:fill="auto"/>
            <w:vAlign w:val="center"/>
            <w:hideMark/>
          </w:tcPr>
          <w:p w14:paraId="680CA1F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Более 0,4</w:t>
            </w:r>
          </w:p>
        </w:tc>
        <w:tc>
          <w:tcPr>
            <w:tcW w:w="1800" w:type="dxa"/>
            <w:tcBorders>
              <w:top w:val="single" w:sz="6" w:space="0" w:color="000000"/>
              <w:left w:val="single" w:sz="6" w:space="0" w:color="000000"/>
              <w:bottom w:val="single" w:sz="6" w:space="0" w:color="000000"/>
              <w:right w:val="nil"/>
            </w:tcBorders>
            <w:shd w:val="clear" w:color="auto" w:fill="auto"/>
            <w:vAlign w:val="center"/>
            <w:hideMark/>
          </w:tcPr>
          <w:p w14:paraId="47ADB26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Более 0,375</w:t>
            </w:r>
          </w:p>
        </w:tc>
        <w:tc>
          <w:tcPr>
            <w:tcW w:w="30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A31DE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Избыток массы тела</w:t>
            </w:r>
          </w:p>
        </w:tc>
      </w:tr>
    </w:tbl>
    <w:p w14:paraId="472F05E1" w14:textId="77777777" w:rsidR="0050584C" w:rsidRPr="009B6C60" w:rsidRDefault="0050584C" w:rsidP="009B6C60">
      <w:pPr>
        <w:spacing w:after="0" w:line="360" w:lineRule="auto"/>
        <w:ind w:firstLine="851"/>
        <w:jc w:val="both"/>
        <w:rPr>
          <w:rFonts w:ascii="Times New Roman" w:eastAsia="Times New Roman" w:hAnsi="Times New Roman" w:cs="Times New Roman"/>
          <w:sz w:val="28"/>
          <w:szCs w:val="28"/>
          <w:lang w:eastAsia="ru-RU"/>
        </w:rPr>
      </w:pPr>
      <w:r w:rsidRPr="009B6C60">
        <w:rPr>
          <w:rFonts w:ascii="Times New Roman" w:eastAsia="Times New Roman" w:hAnsi="Times New Roman" w:cs="Times New Roman"/>
          <w:color w:val="252525"/>
          <w:sz w:val="28"/>
          <w:szCs w:val="28"/>
          <w:lang w:eastAsia="ru-RU"/>
        </w:rPr>
        <w:lastRenderedPageBreak/>
        <w:br/>
      </w:r>
      <w:r w:rsidRPr="009B6C60">
        <w:rPr>
          <w:rFonts w:ascii="Times New Roman" w:eastAsia="Times New Roman" w:hAnsi="Times New Roman" w:cs="Times New Roman"/>
          <w:color w:val="252525"/>
          <w:sz w:val="28"/>
          <w:szCs w:val="28"/>
          <w:lang w:eastAsia="ru-RU"/>
        </w:rPr>
        <w:br/>
      </w:r>
    </w:p>
    <w:p w14:paraId="7201541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индекса массы тела (Кетле)</w:t>
      </w:r>
    </w:p>
    <w:tbl>
      <w:tblPr>
        <w:tblW w:w="9930" w:type="dxa"/>
        <w:shd w:val="clear" w:color="auto" w:fill="FFFFFF"/>
        <w:tblCellMar>
          <w:left w:w="0" w:type="dxa"/>
          <w:right w:w="0" w:type="dxa"/>
        </w:tblCellMar>
        <w:tblLook w:val="04A0" w:firstRow="1" w:lastRow="0" w:firstColumn="1" w:lastColumn="0" w:noHBand="0" w:noVBand="1"/>
      </w:tblPr>
      <w:tblGrid>
        <w:gridCol w:w="4303"/>
        <w:gridCol w:w="5627"/>
      </w:tblGrid>
      <w:tr w:rsidR="0050584C" w:rsidRPr="009B6C60" w14:paraId="58AE313A" w14:textId="77777777" w:rsidTr="0050584C">
        <w:trPr>
          <w:trHeight w:val="270"/>
        </w:trPr>
        <w:tc>
          <w:tcPr>
            <w:tcW w:w="4290" w:type="dxa"/>
            <w:tcBorders>
              <w:top w:val="single" w:sz="6" w:space="0" w:color="000000"/>
              <w:left w:val="single" w:sz="6" w:space="0" w:color="000000"/>
              <w:bottom w:val="single" w:sz="6" w:space="0" w:color="000000"/>
              <w:right w:val="nil"/>
            </w:tcBorders>
            <w:shd w:val="clear" w:color="auto" w:fill="FFFFFF"/>
            <w:hideMark/>
          </w:tcPr>
          <w:p w14:paraId="3804D26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Результат</w:t>
            </w:r>
          </w:p>
        </w:tc>
        <w:tc>
          <w:tcPr>
            <w:tcW w:w="5610" w:type="dxa"/>
            <w:tcBorders>
              <w:top w:val="single" w:sz="6" w:space="0" w:color="000000"/>
              <w:left w:val="single" w:sz="6" w:space="0" w:color="000000"/>
              <w:bottom w:val="single" w:sz="6" w:space="0" w:color="000000"/>
              <w:right w:val="single" w:sz="6" w:space="0" w:color="000000"/>
            </w:tcBorders>
            <w:shd w:val="clear" w:color="auto" w:fill="FFFFFF"/>
            <w:hideMark/>
          </w:tcPr>
          <w:p w14:paraId="2C08624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r>
      <w:tr w:rsidR="0050584C" w:rsidRPr="009B6C60" w14:paraId="50EDE242" w14:textId="77777777" w:rsidTr="0050584C">
        <w:trPr>
          <w:trHeight w:val="270"/>
        </w:trPr>
        <w:tc>
          <w:tcPr>
            <w:tcW w:w="4290" w:type="dxa"/>
            <w:tcBorders>
              <w:top w:val="single" w:sz="6" w:space="0" w:color="000000"/>
              <w:left w:val="single" w:sz="6" w:space="0" w:color="000000"/>
              <w:bottom w:val="nil"/>
              <w:right w:val="nil"/>
            </w:tcBorders>
            <w:shd w:val="clear" w:color="auto" w:fill="FFFFFF"/>
            <w:hideMark/>
          </w:tcPr>
          <w:p w14:paraId="2DA3613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20</w:t>
            </w:r>
          </w:p>
        </w:tc>
        <w:tc>
          <w:tcPr>
            <w:tcW w:w="5610" w:type="dxa"/>
            <w:tcBorders>
              <w:top w:val="single" w:sz="6" w:space="0" w:color="000000"/>
              <w:left w:val="single" w:sz="6" w:space="0" w:color="000000"/>
              <w:bottom w:val="nil"/>
              <w:right w:val="single" w:sz="6" w:space="0" w:color="000000"/>
            </w:tcBorders>
            <w:shd w:val="clear" w:color="auto" w:fill="FFFFFF"/>
            <w:hideMark/>
          </w:tcPr>
          <w:p w14:paraId="6FD4C74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Дефицит массы тела</w:t>
            </w:r>
          </w:p>
        </w:tc>
      </w:tr>
      <w:tr w:rsidR="0050584C" w:rsidRPr="009B6C60" w14:paraId="7B5045FF" w14:textId="77777777" w:rsidTr="0050584C">
        <w:trPr>
          <w:trHeight w:val="240"/>
        </w:trPr>
        <w:tc>
          <w:tcPr>
            <w:tcW w:w="4290" w:type="dxa"/>
            <w:tcBorders>
              <w:top w:val="nil"/>
              <w:left w:val="single" w:sz="6" w:space="0" w:color="000000"/>
              <w:bottom w:val="nil"/>
              <w:right w:val="nil"/>
            </w:tcBorders>
            <w:shd w:val="clear" w:color="auto" w:fill="FFFFFF"/>
            <w:hideMark/>
          </w:tcPr>
          <w:p w14:paraId="510DD45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20-24.9</w:t>
            </w:r>
          </w:p>
        </w:tc>
        <w:tc>
          <w:tcPr>
            <w:tcW w:w="5610" w:type="dxa"/>
            <w:tcBorders>
              <w:top w:val="nil"/>
              <w:left w:val="single" w:sz="6" w:space="0" w:color="000000"/>
              <w:bottom w:val="nil"/>
              <w:right w:val="single" w:sz="6" w:space="0" w:color="000000"/>
            </w:tcBorders>
            <w:shd w:val="clear" w:color="auto" w:fill="FFFFFF"/>
            <w:hideMark/>
          </w:tcPr>
          <w:p w14:paraId="1A99048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Норма</w:t>
            </w:r>
          </w:p>
        </w:tc>
      </w:tr>
      <w:tr w:rsidR="0050584C" w:rsidRPr="009B6C60" w14:paraId="505DF78A" w14:textId="77777777" w:rsidTr="0050584C">
        <w:trPr>
          <w:trHeight w:val="255"/>
        </w:trPr>
        <w:tc>
          <w:tcPr>
            <w:tcW w:w="4290" w:type="dxa"/>
            <w:tcBorders>
              <w:top w:val="nil"/>
              <w:left w:val="single" w:sz="6" w:space="0" w:color="000000"/>
              <w:bottom w:val="nil"/>
              <w:right w:val="nil"/>
            </w:tcBorders>
            <w:shd w:val="clear" w:color="auto" w:fill="FFFFFF"/>
            <w:hideMark/>
          </w:tcPr>
          <w:p w14:paraId="519A515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25-25,9</w:t>
            </w:r>
          </w:p>
        </w:tc>
        <w:tc>
          <w:tcPr>
            <w:tcW w:w="5610" w:type="dxa"/>
            <w:tcBorders>
              <w:top w:val="nil"/>
              <w:left w:val="single" w:sz="6" w:space="0" w:color="000000"/>
              <w:bottom w:val="nil"/>
              <w:right w:val="single" w:sz="6" w:space="0" w:color="000000"/>
            </w:tcBorders>
            <w:shd w:val="clear" w:color="auto" w:fill="FFFFFF"/>
            <w:hideMark/>
          </w:tcPr>
          <w:p w14:paraId="282FE48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Избыток</w:t>
            </w:r>
          </w:p>
        </w:tc>
      </w:tr>
      <w:tr w:rsidR="0050584C" w:rsidRPr="009B6C60" w14:paraId="19113AE8" w14:textId="77777777" w:rsidTr="0050584C">
        <w:trPr>
          <w:trHeight w:val="240"/>
        </w:trPr>
        <w:tc>
          <w:tcPr>
            <w:tcW w:w="4290" w:type="dxa"/>
            <w:tcBorders>
              <w:top w:val="nil"/>
              <w:left w:val="single" w:sz="6" w:space="0" w:color="000000"/>
              <w:bottom w:val="nil"/>
              <w:right w:val="nil"/>
            </w:tcBorders>
            <w:shd w:val="clear" w:color="auto" w:fill="FFFFFF"/>
            <w:hideMark/>
          </w:tcPr>
          <w:p w14:paraId="3FEE385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30-39,9</w:t>
            </w:r>
          </w:p>
        </w:tc>
        <w:tc>
          <w:tcPr>
            <w:tcW w:w="5610" w:type="dxa"/>
            <w:tcBorders>
              <w:top w:val="nil"/>
              <w:left w:val="single" w:sz="6" w:space="0" w:color="000000"/>
              <w:bottom w:val="nil"/>
              <w:right w:val="single" w:sz="6" w:space="0" w:color="000000"/>
            </w:tcBorders>
            <w:shd w:val="clear" w:color="auto" w:fill="FFFFFF"/>
            <w:hideMark/>
          </w:tcPr>
          <w:p w14:paraId="30F3EE7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Ожирение</w:t>
            </w:r>
          </w:p>
        </w:tc>
      </w:tr>
      <w:tr w:rsidR="0050584C" w:rsidRPr="009B6C60" w14:paraId="1BA3B4D0" w14:textId="77777777" w:rsidTr="0050584C">
        <w:trPr>
          <w:trHeight w:val="75"/>
        </w:trPr>
        <w:tc>
          <w:tcPr>
            <w:tcW w:w="4290" w:type="dxa"/>
            <w:tcBorders>
              <w:top w:val="nil"/>
              <w:left w:val="single" w:sz="6" w:space="0" w:color="000000"/>
              <w:bottom w:val="single" w:sz="6" w:space="0" w:color="000000"/>
              <w:right w:val="nil"/>
            </w:tcBorders>
            <w:shd w:val="clear" w:color="auto" w:fill="FFFFFF"/>
            <w:hideMark/>
          </w:tcPr>
          <w:p w14:paraId="450D95A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Более 40</w:t>
            </w:r>
          </w:p>
        </w:tc>
        <w:tc>
          <w:tcPr>
            <w:tcW w:w="5610" w:type="dxa"/>
            <w:tcBorders>
              <w:top w:val="nil"/>
              <w:left w:val="single" w:sz="6" w:space="0" w:color="000000"/>
              <w:bottom w:val="single" w:sz="6" w:space="0" w:color="000000"/>
              <w:right w:val="single" w:sz="6" w:space="0" w:color="000000"/>
            </w:tcBorders>
            <w:shd w:val="clear" w:color="auto" w:fill="FFFFFF"/>
            <w:hideMark/>
          </w:tcPr>
          <w:p w14:paraId="3533B49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Риск велик</w:t>
            </w:r>
          </w:p>
        </w:tc>
      </w:tr>
    </w:tbl>
    <w:p w14:paraId="725C4CA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w:t>
      </w:r>
      <w:r w:rsidRPr="009B6C60">
        <w:rPr>
          <w:rFonts w:ascii="Times New Roman" w:eastAsia="Times New Roman" w:hAnsi="Times New Roman" w:cs="Times New Roman"/>
          <w:noProof/>
          <w:sz w:val="28"/>
          <w:szCs w:val="28"/>
          <w:lang w:eastAsia="ru-RU"/>
        </w:rPr>
        <w:drawing>
          <wp:anchor distT="0" distB="0" distL="0" distR="0" simplePos="0" relativeHeight="251659264" behindDoc="0" locked="0" layoutInCell="1" allowOverlap="0" wp14:anchorId="33F2375B" wp14:editId="6E427460">
            <wp:simplePos x="0" y="0"/>
            <wp:positionH relativeFrom="column">
              <wp:align>left</wp:align>
            </wp:positionH>
            <wp:positionV relativeFrom="line">
              <wp:posOffset>0</wp:posOffset>
            </wp:positionV>
            <wp:extent cx="3714750" cy="2428875"/>
            <wp:effectExtent l="0" t="0" r="0" b="9525"/>
            <wp:wrapSquare wrapText="bothSides"/>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4750" cy="2428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6C60">
        <w:rPr>
          <w:rFonts w:ascii="Times New Roman" w:eastAsia="Times New Roman" w:hAnsi="Times New Roman" w:cs="Times New Roman"/>
          <w:color w:val="000000"/>
          <w:sz w:val="28"/>
          <w:szCs w:val="28"/>
          <w:lang w:eastAsia="ru-RU"/>
        </w:rPr>
        <w:t>ндекс Кетле позволяет проконтролировать соответствие вашего веса росту (рис.).</w:t>
      </w:r>
    </w:p>
    <w:p w14:paraId="59F497C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Проведите прямые линии от вашего веса и роста, чтобы узнать, в какую зону вы попадаете:</w:t>
      </w:r>
    </w:p>
    <w:p w14:paraId="176E83E2"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0— вес в порядке;</w:t>
      </w:r>
    </w:p>
    <w:p w14:paraId="05C6347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 небольшой избыточный вес;</w:t>
      </w:r>
    </w:p>
    <w:p w14:paraId="1FD892E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 3 — вам нужно изменить вес</w:t>
      </w:r>
    </w:p>
    <w:p w14:paraId="528771B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Экскурсия грудной клетки </w:t>
      </w:r>
      <w:r w:rsidRPr="009B6C60">
        <w:rPr>
          <w:rFonts w:ascii="Times New Roman" w:eastAsia="Times New Roman" w:hAnsi="Times New Roman" w:cs="Times New Roman"/>
          <w:color w:val="000000"/>
          <w:sz w:val="28"/>
          <w:szCs w:val="28"/>
          <w:lang w:eastAsia="ru-RU"/>
        </w:rPr>
        <w:t>характеризует развитие орга</w:t>
      </w:r>
      <w:r w:rsidRPr="009B6C60">
        <w:rPr>
          <w:rFonts w:ascii="Times New Roman" w:eastAsia="Times New Roman" w:hAnsi="Times New Roman" w:cs="Times New Roman"/>
          <w:color w:val="000000"/>
          <w:sz w:val="28"/>
          <w:szCs w:val="28"/>
          <w:lang w:eastAsia="ru-RU"/>
        </w:rPr>
        <w:softHyphen/>
        <w:t>нов дыхания. Разница между замерами ОГК на вдохе и выдо</w:t>
      </w:r>
      <w:r w:rsidRPr="009B6C60">
        <w:rPr>
          <w:rFonts w:ascii="Times New Roman" w:eastAsia="Times New Roman" w:hAnsi="Times New Roman" w:cs="Times New Roman"/>
          <w:color w:val="000000"/>
          <w:sz w:val="28"/>
          <w:szCs w:val="28"/>
          <w:lang w:eastAsia="ru-RU"/>
        </w:rPr>
        <w:softHyphen/>
        <w:t>хе у тренированных людей составляет 8—10 см.</w:t>
      </w:r>
    </w:p>
    <w:p w14:paraId="312176B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6BD4BF32"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Показатель ЖЕЛ</w:t>
      </w:r>
      <w:r w:rsidRPr="009B6C60">
        <w:rPr>
          <w:rFonts w:ascii="Times New Roman" w:eastAsia="Times New Roman" w:hAnsi="Times New Roman" w:cs="Times New Roman"/>
          <w:color w:val="000000"/>
          <w:sz w:val="28"/>
          <w:szCs w:val="28"/>
          <w:lang w:eastAsia="ru-RU"/>
        </w:rPr>
        <w:t> отражает функциональные возможности системы дыхания.</w:t>
      </w:r>
    </w:p>
    <w:p w14:paraId="5BB7C42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ЖЕЛ</w:t>
      </w:r>
    </w:p>
    <w:tbl>
      <w:tblPr>
        <w:tblW w:w="9930" w:type="dxa"/>
        <w:shd w:val="clear" w:color="auto" w:fill="FFFFFF"/>
        <w:tblCellMar>
          <w:left w:w="0" w:type="dxa"/>
          <w:right w:w="0" w:type="dxa"/>
        </w:tblCellMar>
        <w:tblLook w:val="04A0" w:firstRow="1" w:lastRow="0" w:firstColumn="1" w:lastColumn="0" w:noHBand="0" w:noVBand="1"/>
      </w:tblPr>
      <w:tblGrid>
        <w:gridCol w:w="5492"/>
        <w:gridCol w:w="4438"/>
      </w:tblGrid>
      <w:tr w:rsidR="0050584C" w:rsidRPr="009B6C60" w14:paraId="59544D3F" w14:textId="77777777" w:rsidTr="0050584C">
        <w:trPr>
          <w:trHeight w:val="270"/>
        </w:trPr>
        <w:tc>
          <w:tcPr>
            <w:tcW w:w="5475" w:type="dxa"/>
            <w:tcBorders>
              <w:top w:val="single" w:sz="6" w:space="0" w:color="000000"/>
              <w:left w:val="single" w:sz="6" w:space="0" w:color="000000"/>
              <w:bottom w:val="single" w:sz="6" w:space="0" w:color="000000"/>
              <w:right w:val="nil"/>
            </w:tcBorders>
            <w:shd w:val="clear" w:color="auto" w:fill="FFFFFF"/>
            <w:hideMark/>
          </w:tcPr>
          <w:p w14:paraId="33EC975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Группа тестируемых</w:t>
            </w:r>
          </w:p>
        </w:tc>
        <w:tc>
          <w:tcPr>
            <w:tcW w:w="4425" w:type="dxa"/>
            <w:tcBorders>
              <w:top w:val="single" w:sz="6" w:space="0" w:color="000000"/>
              <w:left w:val="single" w:sz="6" w:space="0" w:color="000000"/>
              <w:bottom w:val="single" w:sz="6" w:space="0" w:color="000000"/>
              <w:right w:val="single" w:sz="6" w:space="0" w:color="000000"/>
            </w:tcBorders>
            <w:shd w:val="clear" w:color="auto" w:fill="FFFFFF"/>
            <w:hideMark/>
          </w:tcPr>
          <w:p w14:paraId="1676743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 (л)</w:t>
            </w:r>
          </w:p>
        </w:tc>
      </w:tr>
      <w:tr w:rsidR="0050584C" w:rsidRPr="009B6C60" w14:paraId="7372E836" w14:textId="77777777" w:rsidTr="0050584C">
        <w:trPr>
          <w:trHeight w:val="780"/>
        </w:trPr>
        <w:tc>
          <w:tcPr>
            <w:tcW w:w="5475" w:type="dxa"/>
            <w:tcBorders>
              <w:top w:val="single" w:sz="6" w:space="0" w:color="000000"/>
              <w:left w:val="single" w:sz="6" w:space="0" w:color="000000"/>
              <w:bottom w:val="single" w:sz="6" w:space="0" w:color="000000"/>
              <w:right w:val="nil"/>
            </w:tcBorders>
            <w:shd w:val="clear" w:color="auto" w:fill="FFFFFF"/>
            <w:hideMark/>
          </w:tcPr>
          <w:p w14:paraId="122454B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Здоровые, нетренированные, молодые</w:t>
            </w:r>
          </w:p>
          <w:p w14:paraId="16D38AE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мужчины</w:t>
            </w:r>
          </w:p>
          <w:p w14:paraId="4C83F11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женщины</w:t>
            </w:r>
          </w:p>
        </w:tc>
        <w:tc>
          <w:tcPr>
            <w:tcW w:w="4425" w:type="dxa"/>
            <w:tcBorders>
              <w:top w:val="single" w:sz="6" w:space="0" w:color="000000"/>
              <w:left w:val="single" w:sz="6" w:space="0" w:color="000000"/>
              <w:bottom w:val="single" w:sz="6" w:space="0" w:color="000000"/>
              <w:right w:val="single" w:sz="6" w:space="0" w:color="000000"/>
            </w:tcBorders>
            <w:shd w:val="clear" w:color="auto" w:fill="FFFFFF"/>
            <w:hideMark/>
          </w:tcPr>
          <w:p w14:paraId="7CC4FC4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2C0E685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3,5-4,5</w:t>
            </w:r>
          </w:p>
          <w:p w14:paraId="3FC4941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2,5-3,5</w:t>
            </w:r>
          </w:p>
        </w:tc>
      </w:tr>
      <w:tr w:rsidR="0050584C" w:rsidRPr="009B6C60" w14:paraId="3A399BB9" w14:textId="77777777" w:rsidTr="0050584C">
        <w:trPr>
          <w:trHeight w:val="795"/>
        </w:trPr>
        <w:tc>
          <w:tcPr>
            <w:tcW w:w="5475" w:type="dxa"/>
            <w:tcBorders>
              <w:top w:val="single" w:sz="6" w:space="0" w:color="000000"/>
              <w:left w:val="single" w:sz="6" w:space="0" w:color="000000"/>
              <w:bottom w:val="single" w:sz="6" w:space="0" w:color="000000"/>
              <w:right w:val="nil"/>
            </w:tcBorders>
            <w:shd w:val="clear" w:color="auto" w:fill="FFFFFF"/>
            <w:hideMark/>
          </w:tcPr>
          <w:p w14:paraId="1A434AF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Спортсмены (бегуны, лыжники, пловцы)</w:t>
            </w:r>
          </w:p>
          <w:p w14:paraId="22A0B0F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мужчины</w:t>
            </w:r>
          </w:p>
          <w:p w14:paraId="09B2B50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женщины</w:t>
            </w:r>
          </w:p>
        </w:tc>
        <w:tc>
          <w:tcPr>
            <w:tcW w:w="4425" w:type="dxa"/>
            <w:tcBorders>
              <w:top w:val="single" w:sz="6" w:space="0" w:color="000000"/>
              <w:left w:val="single" w:sz="6" w:space="0" w:color="000000"/>
              <w:bottom w:val="single" w:sz="6" w:space="0" w:color="000000"/>
              <w:right w:val="single" w:sz="6" w:space="0" w:color="000000"/>
            </w:tcBorders>
            <w:shd w:val="clear" w:color="auto" w:fill="FFFFFF"/>
            <w:hideMark/>
          </w:tcPr>
          <w:p w14:paraId="27D77C3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10C576C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4,7-5 и более</w:t>
            </w:r>
          </w:p>
          <w:p w14:paraId="026A11C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3,5-4 и более</w:t>
            </w:r>
          </w:p>
        </w:tc>
      </w:tr>
    </w:tbl>
    <w:p w14:paraId="4F17CF2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5F736F9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Для определения должной ЖЕЛ нужно рост умножить на 25.В нор</w:t>
      </w:r>
      <w:r w:rsidRPr="009B6C60">
        <w:rPr>
          <w:rFonts w:ascii="Times New Roman" w:eastAsia="Times New Roman" w:hAnsi="Times New Roman" w:cs="Times New Roman"/>
          <w:color w:val="000000"/>
          <w:sz w:val="28"/>
          <w:szCs w:val="28"/>
          <w:lang w:eastAsia="ru-RU"/>
        </w:rPr>
        <w:softHyphen/>
        <w:t>ме у здоровых лиц ЖЕЛ может быть ниже должной величины на 10—15% и составлять 90—85% от ДЖЕЛ. ЖЕЛ фактичес</w:t>
      </w:r>
      <w:r w:rsidRPr="009B6C60">
        <w:rPr>
          <w:rFonts w:ascii="Times New Roman" w:eastAsia="Times New Roman" w:hAnsi="Times New Roman" w:cs="Times New Roman"/>
          <w:color w:val="000000"/>
          <w:sz w:val="28"/>
          <w:szCs w:val="28"/>
          <w:lang w:eastAsia="ru-RU"/>
        </w:rPr>
        <w:softHyphen/>
        <w:t>кая, составляющая 84—70% от ДЖЕЛ, расценивается как умеренно сниженная, 69—65% — значительно сниженная, 49% и менее — резко сниженная, что указывает на нарушение функции вентиляции легких. Если ЖЕЛфакт ДЖЕЛ, это указывает на высокое функциональное состояние легких и ха</w:t>
      </w:r>
      <w:r w:rsidRPr="009B6C60">
        <w:rPr>
          <w:rFonts w:ascii="Times New Roman" w:eastAsia="Times New Roman" w:hAnsi="Times New Roman" w:cs="Times New Roman"/>
          <w:color w:val="000000"/>
          <w:sz w:val="28"/>
          <w:szCs w:val="28"/>
          <w:lang w:eastAsia="ru-RU"/>
        </w:rPr>
        <w:softHyphen/>
        <w:t>рактерно для тех, кто занимается бегом, лыжным спортом, т. е. упражнениями, развивающими выносливость Рост ЖЕЛ после занятий физи</w:t>
      </w:r>
      <w:r w:rsidRPr="009B6C60">
        <w:rPr>
          <w:rFonts w:ascii="Times New Roman" w:eastAsia="Times New Roman" w:hAnsi="Times New Roman" w:cs="Times New Roman"/>
          <w:color w:val="000000"/>
          <w:sz w:val="28"/>
          <w:szCs w:val="28"/>
          <w:lang w:eastAsia="ru-RU"/>
        </w:rPr>
        <w:softHyphen/>
        <w:t xml:space="preserve">ческой </w:t>
      </w:r>
      <w:proofErr w:type="gramStart"/>
      <w:r w:rsidRPr="009B6C60">
        <w:rPr>
          <w:rFonts w:ascii="Times New Roman" w:eastAsia="Times New Roman" w:hAnsi="Times New Roman" w:cs="Times New Roman"/>
          <w:color w:val="000000"/>
          <w:sz w:val="28"/>
          <w:szCs w:val="28"/>
          <w:lang w:eastAsia="ru-RU"/>
        </w:rPr>
        <w:t>культурой и спортом</w:t>
      </w:r>
      <w:proofErr w:type="gramEnd"/>
      <w:r w:rsidRPr="009B6C60">
        <w:rPr>
          <w:rFonts w:ascii="Times New Roman" w:eastAsia="Times New Roman" w:hAnsi="Times New Roman" w:cs="Times New Roman"/>
          <w:color w:val="000000"/>
          <w:sz w:val="28"/>
          <w:szCs w:val="28"/>
          <w:lang w:eastAsia="ru-RU"/>
        </w:rPr>
        <w:t xml:space="preserve"> свидетельствует об эффектив</w:t>
      </w:r>
      <w:r w:rsidRPr="009B6C60">
        <w:rPr>
          <w:rFonts w:ascii="Times New Roman" w:eastAsia="Times New Roman" w:hAnsi="Times New Roman" w:cs="Times New Roman"/>
          <w:color w:val="000000"/>
          <w:sz w:val="28"/>
          <w:szCs w:val="28"/>
          <w:lang w:eastAsia="ru-RU"/>
        </w:rPr>
        <w:softHyphen/>
        <w:t>ности занятий.</w:t>
      </w:r>
    </w:p>
    <w:p w14:paraId="6A8E202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жизненного индекса в возрастном интервале до 35 лет</w:t>
      </w:r>
    </w:p>
    <w:tbl>
      <w:tblPr>
        <w:tblW w:w="10080" w:type="dxa"/>
        <w:jc w:val="center"/>
        <w:tblCellMar>
          <w:left w:w="0" w:type="dxa"/>
          <w:right w:w="0" w:type="dxa"/>
        </w:tblCellMar>
        <w:tblLook w:val="04A0" w:firstRow="1" w:lastRow="0" w:firstColumn="1" w:lastColumn="0" w:noHBand="0" w:noVBand="1"/>
      </w:tblPr>
      <w:tblGrid>
        <w:gridCol w:w="2034"/>
        <w:gridCol w:w="1519"/>
        <w:gridCol w:w="2378"/>
        <w:gridCol w:w="4149"/>
      </w:tblGrid>
      <w:tr w:rsidR="0050584C" w:rsidRPr="009B6C60" w14:paraId="5E1BA32F" w14:textId="77777777" w:rsidTr="0050584C">
        <w:trPr>
          <w:trHeight w:val="345"/>
          <w:jc w:val="center"/>
        </w:trPr>
        <w:tc>
          <w:tcPr>
            <w:tcW w:w="1260" w:type="dxa"/>
            <w:tcBorders>
              <w:top w:val="single" w:sz="6" w:space="0" w:color="000000"/>
              <w:left w:val="single" w:sz="6" w:space="0" w:color="000000"/>
              <w:bottom w:val="single" w:sz="6" w:space="0" w:color="000000"/>
              <w:right w:val="nil"/>
            </w:tcBorders>
            <w:shd w:val="clear" w:color="auto" w:fill="auto"/>
            <w:hideMark/>
          </w:tcPr>
          <w:p w14:paraId="69740F2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w:t>
            </w:r>
          </w:p>
        </w:tc>
        <w:tc>
          <w:tcPr>
            <w:tcW w:w="855" w:type="dxa"/>
            <w:tcBorders>
              <w:top w:val="single" w:sz="6" w:space="0" w:color="000000"/>
              <w:left w:val="single" w:sz="6" w:space="0" w:color="000000"/>
              <w:bottom w:val="single" w:sz="6" w:space="0" w:color="000000"/>
              <w:right w:val="nil"/>
            </w:tcBorders>
            <w:shd w:val="clear" w:color="auto" w:fill="auto"/>
            <w:hideMark/>
          </w:tcPr>
          <w:p w14:paraId="2476DBC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Пол</w:t>
            </w:r>
          </w:p>
        </w:tc>
        <w:tc>
          <w:tcPr>
            <w:tcW w:w="2700" w:type="dxa"/>
            <w:tcBorders>
              <w:top w:val="single" w:sz="6" w:space="0" w:color="000000"/>
              <w:left w:val="single" w:sz="6" w:space="0" w:color="000000"/>
              <w:bottom w:val="single" w:sz="6" w:space="0" w:color="000000"/>
              <w:right w:val="nil"/>
            </w:tcBorders>
            <w:shd w:val="clear" w:color="auto" w:fill="auto"/>
            <w:hideMark/>
          </w:tcPr>
          <w:p w14:paraId="7ED973F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c>
          <w:tcPr>
            <w:tcW w:w="5235" w:type="dxa"/>
            <w:tcBorders>
              <w:top w:val="single" w:sz="6" w:space="0" w:color="000000"/>
              <w:left w:val="single" w:sz="6" w:space="0" w:color="000000"/>
              <w:bottom w:val="single" w:sz="6" w:space="0" w:color="000000"/>
              <w:right w:val="single" w:sz="6" w:space="0" w:color="000000"/>
            </w:tcBorders>
            <w:shd w:val="clear" w:color="auto" w:fill="auto"/>
            <w:hideMark/>
          </w:tcPr>
          <w:p w14:paraId="7742F0C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Примечание</w:t>
            </w:r>
          </w:p>
        </w:tc>
      </w:tr>
      <w:tr w:rsidR="0050584C" w:rsidRPr="009B6C60" w14:paraId="4AF5EEF4" w14:textId="77777777" w:rsidTr="0050584C">
        <w:trPr>
          <w:trHeight w:val="495"/>
          <w:jc w:val="center"/>
        </w:trPr>
        <w:tc>
          <w:tcPr>
            <w:tcW w:w="1260" w:type="dxa"/>
            <w:tcBorders>
              <w:top w:val="single" w:sz="6" w:space="0" w:color="000000"/>
              <w:left w:val="single" w:sz="6" w:space="0" w:color="000000"/>
              <w:bottom w:val="nil"/>
              <w:right w:val="nil"/>
            </w:tcBorders>
            <w:shd w:val="clear" w:color="auto" w:fill="auto"/>
            <w:hideMark/>
          </w:tcPr>
          <w:p w14:paraId="6550386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60-65</w:t>
            </w:r>
          </w:p>
        </w:tc>
        <w:tc>
          <w:tcPr>
            <w:tcW w:w="855" w:type="dxa"/>
            <w:tcBorders>
              <w:top w:val="single" w:sz="6" w:space="0" w:color="000000"/>
              <w:left w:val="single" w:sz="6" w:space="0" w:color="000000"/>
              <w:bottom w:val="nil"/>
              <w:right w:val="nil"/>
            </w:tcBorders>
            <w:shd w:val="clear" w:color="auto" w:fill="auto"/>
            <w:hideMark/>
          </w:tcPr>
          <w:p w14:paraId="5190008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Муж.</w:t>
            </w:r>
          </w:p>
        </w:tc>
        <w:tc>
          <w:tcPr>
            <w:tcW w:w="2700" w:type="dxa"/>
            <w:tcBorders>
              <w:top w:val="single" w:sz="6" w:space="0" w:color="000000"/>
              <w:left w:val="single" w:sz="6" w:space="0" w:color="000000"/>
              <w:bottom w:val="nil"/>
              <w:right w:val="nil"/>
            </w:tcBorders>
            <w:shd w:val="clear" w:color="auto" w:fill="auto"/>
            <w:hideMark/>
          </w:tcPr>
          <w:p w14:paraId="1C71680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Хорошо</w:t>
            </w:r>
          </w:p>
        </w:tc>
        <w:tc>
          <w:tcPr>
            <w:tcW w:w="5235" w:type="dxa"/>
            <w:tcBorders>
              <w:top w:val="single" w:sz="6" w:space="0" w:color="000000"/>
              <w:left w:val="single" w:sz="6" w:space="0" w:color="000000"/>
              <w:bottom w:val="nil"/>
              <w:right w:val="single" w:sz="6" w:space="0" w:color="000000"/>
            </w:tcBorders>
            <w:shd w:val="clear" w:color="auto" w:fill="auto"/>
            <w:hideMark/>
          </w:tcPr>
          <w:p w14:paraId="45B1A43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Для лиц, не занимающихся ФК и С</w:t>
            </w:r>
          </w:p>
        </w:tc>
      </w:tr>
      <w:tr w:rsidR="0050584C" w:rsidRPr="009B6C60" w14:paraId="2DA06A97" w14:textId="77777777" w:rsidTr="0050584C">
        <w:trPr>
          <w:trHeight w:val="285"/>
          <w:jc w:val="center"/>
        </w:trPr>
        <w:tc>
          <w:tcPr>
            <w:tcW w:w="1260" w:type="dxa"/>
            <w:tcBorders>
              <w:top w:val="nil"/>
              <w:left w:val="single" w:sz="6" w:space="0" w:color="000000"/>
              <w:bottom w:val="single" w:sz="6" w:space="0" w:color="000000"/>
              <w:right w:val="nil"/>
            </w:tcBorders>
            <w:shd w:val="clear" w:color="auto" w:fill="auto"/>
            <w:hideMark/>
          </w:tcPr>
          <w:p w14:paraId="57DCF51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55-60</w:t>
            </w:r>
          </w:p>
        </w:tc>
        <w:tc>
          <w:tcPr>
            <w:tcW w:w="855" w:type="dxa"/>
            <w:tcBorders>
              <w:top w:val="nil"/>
              <w:left w:val="single" w:sz="6" w:space="0" w:color="000000"/>
              <w:bottom w:val="single" w:sz="6" w:space="0" w:color="000000"/>
              <w:right w:val="nil"/>
            </w:tcBorders>
            <w:shd w:val="clear" w:color="auto" w:fill="auto"/>
            <w:hideMark/>
          </w:tcPr>
          <w:p w14:paraId="52B31CC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Жен.</w:t>
            </w:r>
          </w:p>
        </w:tc>
        <w:tc>
          <w:tcPr>
            <w:tcW w:w="2700" w:type="dxa"/>
            <w:tcBorders>
              <w:top w:val="nil"/>
              <w:left w:val="single" w:sz="6" w:space="0" w:color="000000"/>
              <w:bottom w:val="single" w:sz="6" w:space="0" w:color="000000"/>
              <w:right w:val="nil"/>
            </w:tcBorders>
            <w:shd w:val="clear" w:color="auto" w:fill="auto"/>
            <w:hideMark/>
          </w:tcPr>
          <w:p w14:paraId="3C645C6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c>
          <w:tcPr>
            <w:tcW w:w="5235" w:type="dxa"/>
            <w:tcBorders>
              <w:top w:val="nil"/>
              <w:left w:val="single" w:sz="6" w:space="0" w:color="000000"/>
              <w:bottom w:val="single" w:sz="6" w:space="0" w:color="000000"/>
              <w:right w:val="single" w:sz="6" w:space="0" w:color="000000"/>
            </w:tcBorders>
            <w:shd w:val="clear" w:color="auto" w:fill="auto"/>
            <w:hideMark/>
          </w:tcPr>
          <w:p w14:paraId="7138DDC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r>
      <w:tr w:rsidR="0050584C" w:rsidRPr="009B6C60" w14:paraId="0DB521FF" w14:textId="77777777" w:rsidTr="0050584C">
        <w:trPr>
          <w:trHeight w:val="270"/>
          <w:jc w:val="center"/>
        </w:trPr>
        <w:tc>
          <w:tcPr>
            <w:tcW w:w="1260" w:type="dxa"/>
            <w:tcBorders>
              <w:top w:val="single" w:sz="6" w:space="0" w:color="000000"/>
              <w:left w:val="single" w:sz="6" w:space="0" w:color="000000"/>
              <w:bottom w:val="nil"/>
              <w:right w:val="nil"/>
            </w:tcBorders>
            <w:shd w:val="clear" w:color="auto" w:fill="auto"/>
            <w:hideMark/>
          </w:tcPr>
          <w:p w14:paraId="7E25FA4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65-75</w:t>
            </w:r>
          </w:p>
        </w:tc>
        <w:tc>
          <w:tcPr>
            <w:tcW w:w="855" w:type="dxa"/>
            <w:tcBorders>
              <w:top w:val="single" w:sz="6" w:space="0" w:color="000000"/>
              <w:left w:val="single" w:sz="6" w:space="0" w:color="000000"/>
              <w:bottom w:val="nil"/>
              <w:right w:val="nil"/>
            </w:tcBorders>
            <w:shd w:val="clear" w:color="auto" w:fill="auto"/>
            <w:hideMark/>
          </w:tcPr>
          <w:p w14:paraId="12000E7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Муж.</w:t>
            </w:r>
          </w:p>
        </w:tc>
        <w:tc>
          <w:tcPr>
            <w:tcW w:w="2700" w:type="dxa"/>
            <w:tcBorders>
              <w:top w:val="single" w:sz="6" w:space="0" w:color="000000"/>
              <w:left w:val="single" w:sz="6" w:space="0" w:color="000000"/>
              <w:bottom w:val="nil"/>
              <w:right w:val="nil"/>
            </w:tcBorders>
            <w:shd w:val="clear" w:color="auto" w:fill="auto"/>
            <w:hideMark/>
          </w:tcPr>
          <w:p w14:paraId="2738224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Хорошо</w:t>
            </w:r>
          </w:p>
        </w:tc>
        <w:tc>
          <w:tcPr>
            <w:tcW w:w="5235" w:type="dxa"/>
            <w:tcBorders>
              <w:top w:val="single" w:sz="6" w:space="0" w:color="000000"/>
              <w:left w:val="single" w:sz="6" w:space="0" w:color="000000"/>
              <w:bottom w:val="nil"/>
              <w:right w:val="single" w:sz="6" w:space="0" w:color="000000"/>
            </w:tcBorders>
            <w:shd w:val="clear" w:color="auto" w:fill="auto"/>
            <w:hideMark/>
          </w:tcPr>
          <w:p w14:paraId="2F87F45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Для лиц, занимающихся ФК и С</w:t>
            </w:r>
          </w:p>
        </w:tc>
      </w:tr>
      <w:tr w:rsidR="0050584C" w:rsidRPr="009B6C60" w14:paraId="60C69C43" w14:textId="77777777" w:rsidTr="0050584C">
        <w:trPr>
          <w:trHeight w:val="285"/>
          <w:jc w:val="center"/>
        </w:trPr>
        <w:tc>
          <w:tcPr>
            <w:tcW w:w="1260" w:type="dxa"/>
            <w:tcBorders>
              <w:top w:val="nil"/>
              <w:left w:val="single" w:sz="6" w:space="0" w:color="000000"/>
              <w:bottom w:val="single" w:sz="6" w:space="0" w:color="000000"/>
              <w:right w:val="nil"/>
            </w:tcBorders>
            <w:shd w:val="clear" w:color="auto" w:fill="auto"/>
            <w:hideMark/>
          </w:tcPr>
          <w:p w14:paraId="78E5E13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60-70</w:t>
            </w:r>
          </w:p>
        </w:tc>
        <w:tc>
          <w:tcPr>
            <w:tcW w:w="855" w:type="dxa"/>
            <w:tcBorders>
              <w:top w:val="nil"/>
              <w:left w:val="single" w:sz="6" w:space="0" w:color="000000"/>
              <w:bottom w:val="single" w:sz="6" w:space="0" w:color="000000"/>
              <w:right w:val="nil"/>
            </w:tcBorders>
            <w:shd w:val="clear" w:color="auto" w:fill="auto"/>
            <w:hideMark/>
          </w:tcPr>
          <w:p w14:paraId="25FCFF6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Жен.</w:t>
            </w:r>
          </w:p>
        </w:tc>
        <w:tc>
          <w:tcPr>
            <w:tcW w:w="2700" w:type="dxa"/>
            <w:tcBorders>
              <w:top w:val="nil"/>
              <w:left w:val="single" w:sz="6" w:space="0" w:color="000000"/>
              <w:bottom w:val="single" w:sz="6" w:space="0" w:color="000000"/>
              <w:right w:val="nil"/>
            </w:tcBorders>
            <w:shd w:val="clear" w:color="auto" w:fill="auto"/>
            <w:hideMark/>
          </w:tcPr>
          <w:p w14:paraId="75DFBE5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c>
          <w:tcPr>
            <w:tcW w:w="5235" w:type="dxa"/>
            <w:tcBorders>
              <w:top w:val="nil"/>
              <w:left w:val="single" w:sz="6" w:space="0" w:color="000000"/>
              <w:bottom w:val="single" w:sz="6" w:space="0" w:color="000000"/>
              <w:right w:val="single" w:sz="6" w:space="0" w:color="000000"/>
            </w:tcBorders>
            <w:shd w:val="clear" w:color="auto" w:fill="auto"/>
            <w:hideMark/>
          </w:tcPr>
          <w:p w14:paraId="2396870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r>
      <w:tr w:rsidR="0050584C" w:rsidRPr="009B6C60" w14:paraId="3BA07F04" w14:textId="77777777" w:rsidTr="0050584C">
        <w:trPr>
          <w:trHeight w:val="270"/>
          <w:jc w:val="center"/>
        </w:trPr>
        <w:tc>
          <w:tcPr>
            <w:tcW w:w="1260" w:type="dxa"/>
            <w:tcBorders>
              <w:top w:val="single" w:sz="6" w:space="0" w:color="000000"/>
              <w:left w:val="single" w:sz="6" w:space="0" w:color="000000"/>
              <w:bottom w:val="nil"/>
              <w:right w:val="nil"/>
            </w:tcBorders>
            <w:shd w:val="clear" w:color="auto" w:fill="auto"/>
            <w:hideMark/>
          </w:tcPr>
          <w:p w14:paraId="3E65A13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Менее 55</w:t>
            </w:r>
          </w:p>
        </w:tc>
        <w:tc>
          <w:tcPr>
            <w:tcW w:w="855" w:type="dxa"/>
            <w:tcBorders>
              <w:top w:val="single" w:sz="6" w:space="0" w:color="000000"/>
              <w:left w:val="single" w:sz="6" w:space="0" w:color="000000"/>
              <w:bottom w:val="nil"/>
              <w:right w:val="nil"/>
            </w:tcBorders>
            <w:shd w:val="clear" w:color="auto" w:fill="auto"/>
            <w:hideMark/>
          </w:tcPr>
          <w:p w14:paraId="5BE5890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Муж.</w:t>
            </w:r>
          </w:p>
        </w:tc>
        <w:tc>
          <w:tcPr>
            <w:tcW w:w="2700" w:type="dxa"/>
            <w:tcBorders>
              <w:top w:val="single" w:sz="6" w:space="0" w:color="000000"/>
              <w:left w:val="single" w:sz="6" w:space="0" w:color="000000"/>
              <w:bottom w:val="nil"/>
              <w:right w:val="nil"/>
            </w:tcBorders>
            <w:shd w:val="clear" w:color="auto" w:fill="auto"/>
            <w:hideMark/>
          </w:tcPr>
          <w:p w14:paraId="0FC69C2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Плохо</w:t>
            </w:r>
          </w:p>
        </w:tc>
        <w:tc>
          <w:tcPr>
            <w:tcW w:w="5235" w:type="dxa"/>
            <w:tcBorders>
              <w:top w:val="single" w:sz="6" w:space="0" w:color="000000"/>
              <w:left w:val="single" w:sz="6" w:space="0" w:color="000000"/>
              <w:bottom w:val="nil"/>
              <w:right w:val="single" w:sz="6" w:space="0" w:color="000000"/>
            </w:tcBorders>
            <w:shd w:val="clear" w:color="auto" w:fill="auto"/>
            <w:hideMark/>
          </w:tcPr>
          <w:p w14:paraId="51621A8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У вас либо избыточный вес,</w:t>
            </w:r>
          </w:p>
        </w:tc>
      </w:tr>
      <w:tr w:rsidR="0050584C" w:rsidRPr="009B6C60" w14:paraId="51B43AED" w14:textId="77777777" w:rsidTr="0050584C">
        <w:trPr>
          <w:trHeight w:val="330"/>
          <w:jc w:val="center"/>
        </w:trPr>
        <w:tc>
          <w:tcPr>
            <w:tcW w:w="1260" w:type="dxa"/>
            <w:tcBorders>
              <w:top w:val="nil"/>
              <w:left w:val="single" w:sz="6" w:space="0" w:color="000000"/>
              <w:bottom w:val="single" w:sz="6" w:space="0" w:color="000000"/>
              <w:right w:val="nil"/>
            </w:tcBorders>
            <w:shd w:val="clear" w:color="auto" w:fill="auto"/>
            <w:hideMark/>
          </w:tcPr>
          <w:p w14:paraId="17358B5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50</w:t>
            </w:r>
          </w:p>
        </w:tc>
        <w:tc>
          <w:tcPr>
            <w:tcW w:w="855" w:type="dxa"/>
            <w:tcBorders>
              <w:top w:val="nil"/>
              <w:left w:val="single" w:sz="6" w:space="0" w:color="000000"/>
              <w:bottom w:val="single" w:sz="6" w:space="0" w:color="000000"/>
              <w:right w:val="nil"/>
            </w:tcBorders>
            <w:shd w:val="clear" w:color="auto" w:fill="auto"/>
            <w:hideMark/>
          </w:tcPr>
          <w:p w14:paraId="7C2FDFC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Жен.</w:t>
            </w:r>
          </w:p>
        </w:tc>
        <w:tc>
          <w:tcPr>
            <w:tcW w:w="2700" w:type="dxa"/>
            <w:tcBorders>
              <w:top w:val="nil"/>
              <w:left w:val="single" w:sz="6" w:space="0" w:color="000000"/>
              <w:bottom w:val="single" w:sz="6" w:space="0" w:color="000000"/>
              <w:right w:val="nil"/>
            </w:tcBorders>
            <w:shd w:val="clear" w:color="auto" w:fill="auto"/>
            <w:hideMark/>
          </w:tcPr>
          <w:p w14:paraId="53A988B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c>
          <w:tcPr>
            <w:tcW w:w="5235" w:type="dxa"/>
            <w:tcBorders>
              <w:top w:val="nil"/>
              <w:left w:val="single" w:sz="6" w:space="0" w:color="000000"/>
              <w:bottom w:val="single" w:sz="6" w:space="0" w:color="000000"/>
              <w:right w:val="single" w:sz="6" w:space="0" w:color="000000"/>
            </w:tcBorders>
            <w:shd w:val="clear" w:color="auto" w:fill="auto"/>
            <w:hideMark/>
          </w:tcPr>
          <w:p w14:paraId="29EF058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либо недостаточная ЖЕЛ</w:t>
            </w:r>
          </w:p>
        </w:tc>
      </w:tr>
    </w:tbl>
    <w:p w14:paraId="0A456DF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24995F3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Характеризует мощность аппарата внешнего дыхания. После 40 лет из-за уменьшения эластичности легких и грудной клетки ЖЕЛ снижается.</w:t>
      </w:r>
    </w:p>
    <w:p w14:paraId="2AE6DF2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u w:val="single"/>
          <w:lang w:eastAsia="ru-RU"/>
        </w:rPr>
        <w:t>Функциональная подготовленность</w:t>
      </w:r>
    </w:p>
    <w:p w14:paraId="760BC60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xml:space="preserve">ЧСС (пульс) у взрослого нетренированного человека в покое колеблется в пределах 60—89 </w:t>
      </w:r>
      <w:proofErr w:type="gramStart"/>
      <w:r w:rsidRPr="009B6C60">
        <w:rPr>
          <w:rFonts w:ascii="Times New Roman" w:eastAsia="Times New Roman" w:hAnsi="Times New Roman" w:cs="Times New Roman"/>
          <w:color w:val="000000"/>
          <w:sz w:val="28"/>
          <w:szCs w:val="28"/>
          <w:lang w:eastAsia="ru-RU"/>
        </w:rPr>
        <w:t>уд./</w:t>
      </w:r>
      <w:proofErr w:type="gramEnd"/>
      <w:r w:rsidRPr="009B6C60">
        <w:rPr>
          <w:rFonts w:ascii="Times New Roman" w:eastAsia="Times New Roman" w:hAnsi="Times New Roman" w:cs="Times New Roman"/>
          <w:color w:val="000000"/>
          <w:sz w:val="28"/>
          <w:szCs w:val="28"/>
          <w:lang w:eastAsia="ru-RU"/>
        </w:rPr>
        <w:t xml:space="preserve">мин. Лежа ЧСС реже примерно на 10 уд./мин, чем стоя. У девушек ЧСС на 7—10 </w:t>
      </w:r>
      <w:proofErr w:type="gramStart"/>
      <w:r w:rsidRPr="009B6C60">
        <w:rPr>
          <w:rFonts w:ascii="Times New Roman" w:eastAsia="Times New Roman" w:hAnsi="Times New Roman" w:cs="Times New Roman"/>
          <w:color w:val="000000"/>
          <w:sz w:val="28"/>
          <w:szCs w:val="28"/>
          <w:lang w:eastAsia="ru-RU"/>
        </w:rPr>
        <w:t>уд./</w:t>
      </w:r>
      <w:proofErr w:type="gramEnd"/>
      <w:r w:rsidRPr="009B6C60">
        <w:rPr>
          <w:rFonts w:ascii="Times New Roman" w:eastAsia="Times New Roman" w:hAnsi="Times New Roman" w:cs="Times New Roman"/>
          <w:color w:val="000000"/>
          <w:sz w:val="28"/>
          <w:szCs w:val="28"/>
          <w:lang w:eastAsia="ru-RU"/>
        </w:rPr>
        <w:t>мин больше, чем у юношей того же возраста. У детей ЧСС имеет значительно большие значения, чем у взрослых. Для получения сравнимых данных необходимо измерять пульс все</w:t>
      </w:r>
      <w:r w:rsidRPr="009B6C60">
        <w:rPr>
          <w:rFonts w:ascii="Times New Roman" w:eastAsia="Times New Roman" w:hAnsi="Times New Roman" w:cs="Times New Roman"/>
          <w:color w:val="000000"/>
          <w:sz w:val="28"/>
          <w:szCs w:val="28"/>
          <w:lang w:eastAsia="ru-RU"/>
        </w:rPr>
        <w:softHyphen/>
        <w:t>гда в одном и том же положении (лежа, стоя или сидя). Час</w:t>
      </w:r>
      <w:r w:rsidRPr="009B6C60">
        <w:rPr>
          <w:rFonts w:ascii="Times New Roman" w:eastAsia="Times New Roman" w:hAnsi="Times New Roman" w:cs="Times New Roman"/>
          <w:color w:val="000000"/>
          <w:sz w:val="28"/>
          <w:szCs w:val="28"/>
          <w:lang w:eastAsia="ru-RU"/>
        </w:rPr>
        <w:softHyphen/>
        <w:t>тота пульса изменяется в соответствии с интенсивностью фи</w:t>
      </w:r>
      <w:r w:rsidRPr="009B6C60">
        <w:rPr>
          <w:rFonts w:ascii="Times New Roman" w:eastAsia="Times New Roman" w:hAnsi="Times New Roman" w:cs="Times New Roman"/>
          <w:color w:val="000000"/>
          <w:sz w:val="28"/>
          <w:szCs w:val="28"/>
          <w:lang w:eastAsia="ru-RU"/>
        </w:rPr>
        <w:softHyphen/>
        <w:t>зической нагрузки. Считается, что двойное увеличение показателя ЧСС, по сравнению с замером в покое, отражает нормальный уровень нагрузки, меньшее свидетельствует о сла</w:t>
      </w:r>
      <w:r w:rsidRPr="009B6C60">
        <w:rPr>
          <w:rFonts w:ascii="Times New Roman" w:eastAsia="Times New Roman" w:hAnsi="Times New Roman" w:cs="Times New Roman"/>
          <w:color w:val="000000"/>
          <w:sz w:val="28"/>
          <w:szCs w:val="28"/>
          <w:lang w:eastAsia="ru-RU"/>
        </w:rPr>
        <w:softHyphen/>
        <w:t>бой физической нагрузке. Оптимальная интенсивность физи</w:t>
      </w:r>
      <w:r w:rsidRPr="009B6C60">
        <w:rPr>
          <w:rFonts w:ascii="Times New Roman" w:eastAsia="Times New Roman" w:hAnsi="Times New Roman" w:cs="Times New Roman"/>
          <w:color w:val="000000"/>
          <w:sz w:val="28"/>
          <w:szCs w:val="28"/>
          <w:lang w:eastAsia="ru-RU"/>
        </w:rPr>
        <w:softHyphen/>
        <w:t>ческой нагрузки определяется измерением ЧСС за 1 минуту с последующим использованием формулы: 180 — возраст. Люди, занимающиеся спортом, за счет систематической тренировки добиваются меньшего увеличения ЧСС. Показатель АД характеризует функциональное состояние ССС и имеет большое значение для активной профилактики сосудистых заболеваний, своевременной диагностики врож</w:t>
      </w:r>
      <w:r w:rsidRPr="009B6C60">
        <w:rPr>
          <w:rFonts w:ascii="Times New Roman" w:eastAsia="Times New Roman" w:hAnsi="Times New Roman" w:cs="Times New Roman"/>
          <w:color w:val="000000"/>
          <w:sz w:val="28"/>
          <w:szCs w:val="28"/>
          <w:lang w:eastAsia="ru-RU"/>
        </w:rPr>
        <w:softHyphen/>
        <w:t>денных пороков сердца, а также почечной патологии. ЧД увеличивается в зависимости от мощности физичес</w:t>
      </w:r>
      <w:r w:rsidRPr="009B6C60">
        <w:rPr>
          <w:rFonts w:ascii="Times New Roman" w:eastAsia="Times New Roman" w:hAnsi="Times New Roman" w:cs="Times New Roman"/>
          <w:color w:val="000000"/>
          <w:sz w:val="28"/>
          <w:szCs w:val="28"/>
          <w:lang w:eastAsia="ru-RU"/>
        </w:rPr>
        <w:softHyphen/>
        <w:t>кой нагрузки и может достигать 60 и более вдохов-выдохов в минуту. Нормальной реакцией на умеренную физическую нагрузку считается ЧД до 35 вдохов-выдохов в минуту. ЧД в покое составляет 14—18 вдохов-выдохов в минуту, что при</w:t>
      </w:r>
      <w:r w:rsidRPr="009B6C60">
        <w:rPr>
          <w:rFonts w:ascii="Times New Roman" w:eastAsia="Times New Roman" w:hAnsi="Times New Roman" w:cs="Times New Roman"/>
          <w:color w:val="000000"/>
          <w:sz w:val="28"/>
          <w:szCs w:val="28"/>
          <w:lang w:eastAsia="ru-RU"/>
        </w:rPr>
        <w:softHyphen/>
        <w:t>мерно в 4 раза реже частоты пульса. ЧД у спортсменов — 10— 16 вдохов-выдохов в минуту.</w:t>
      </w:r>
    </w:p>
    <w:p w14:paraId="3CB8620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lastRenderedPageBreak/>
        <w:t>Проба Штанге – задержка дыхания на вдохе</w:t>
      </w:r>
    </w:p>
    <w:p w14:paraId="08960AB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Время задержки дыхания позволяет оценить способность к воспитанию скоростной выносливости, выявить скрытое состояние пониженного насыщения крови кислородом, при</w:t>
      </w:r>
      <w:r w:rsidRPr="009B6C60">
        <w:rPr>
          <w:rFonts w:ascii="Times New Roman" w:eastAsia="Times New Roman" w:hAnsi="Times New Roman" w:cs="Times New Roman"/>
          <w:color w:val="000000"/>
          <w:sz w:val="28"/>
          <w:szCs w:val="28"/>
          <w:lang w:eastAsia="ru-RU"/>
        </w:rPr>
        <w:softHyphen/>
        <w:t>водящее к заболеваниям органов дыхания и кровообращения.</w:t>
      </w:r>
    </w:p>
    <w:tbl>
      <w:tblPr>
        <w:tblW w:w="10635" w:type="dxa"/>
        <w:shd w:val="clear" w:color="auto" w:fill="FFFFFF"/>
        <w:tblCellMar>
          <w:left w:w="0" w:type="dxa"/>
          <w:right w:w="0" w:type="dxa"/>
        </w:tblCellMar>
        <w:tblLook w:val="04A0" w:firstRow="1" w:lastRow="0" w:firstColumn="1" w:lastColumn="0" w:noHBand="0" w:noVBand="1"/>
      </w:tblPr>
      <w:tblGrid>
        <w:gridCol w:w="4814"/>
        <w:gridCol w:w="2557"/>
        <w:gridCol w:w="3264"/>
      </w:tblGrid>
      <w:tr w:rsidR="0050584C" w:rsidRPr="009B6C60" w14:paraId="021D6FBF" w14:textId="77777777" w:rsidTr="0050584C">
        <w:trPr>
          <w:trHeight w:val="375"/>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7F25528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Возраст (лет)</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55DC45F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Мальчики</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75A3E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Девочки</w:t>
            </w:r>
          </w:p>
        </w:tc>
      </w:tr>
      <w:tr w:rsidR="0050584C" w:rsidRPr="009B6C60" w14:paraId="78C79C74" w14:textId="77777777" w:rsidTr="0050584C">
        <w:trPr>
          <w:trHeight w:val="390"/>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3E54A71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7</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5099DEE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36</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08A5A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30</w:t>
            </w:r>
          </w:p>
        </w:tc>
      </w:tr>
      <w:tr w:rsidR="0050584C" w:rsidRPr="009B6C60" w14:paraId="49BADA5D" w14:textId="77777777" w:rsidTr="0050584C">
        <w:trPr>
          <w:trHeight w:val="390"/>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1CCA157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8</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0FA62B8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40</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DFD35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36</w:t>
            </w:r>
          </w:p>
        </w:tc>
      </w:tr>
      <w:tr w:rsidR="0050584C" w:rsidRPr="009B6C60" w14:paraId="29377ED5" w14:textId="77777777" w:rsidTr="0050584C">
        <w:trPr>
          <w:trHeight w:val="390"/>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2057F91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9</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69FB3F3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44</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B42D3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40</w:t>
            </w:r>
          </w:p>
        </w:tc>
      </w:tr>
      <w:tr w:rsidR="0050584C" w:rsidRPr="009B6C60" w14:paraId="1FB93A39" w14:textId="77777777" w:rsidTr="0050584C">
        <w:trPr>
          <w:trHeight w:val="390"/>
        </w:trPr>
        <w:tc>
          <w:tcPr>
            <w:tcW w:w="4800" w:type="dxa"/>
            <w:tcBorders>
              <w:top w:val="single" w:sz="6" w:space="0" w:color="000000"/>
              <w:left w:val="single" w:sz="6" w:space="0" w:color="000000"/>
              <w:bottom w:val="nil"/>
              <w:right w:val="nil"/>
            </w:tcBorders>
            <w:shd w:val="clear" w:color="auto" w:fill="FFFFFF"/>
            <w:vAlign w:val="center"/>
            <w:hideMark/>
          </w:tcPr>
          <w:p w14:paraId="510981C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10</w:t>
            </w:r>
          </w:p>
        </w:tc>
        <w:tc>
          <w:tcPr>
            <w:tcW w:w="2550" w:type="dxa"/>
            <w:tcBorders>
              <w:top w:val="single" w:sz="6" w:space="0" w:color="000000"/>
              <w:left w:val="single" w:sz="6" w:space="0" w:color="000000"/>
              <w:bottom w:val="nil"/>
              <w:right w:val="nil"/>
            </w:tcBorders>
            <w:shd w:val="clear" w:color="auto" w:fill="FFFFFF"/>
            <w:vAlign w:val="center"/>
            <w:hideMark/>
          </w:tcPr>
          <w:p w14:paraId="74C4854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50</w:t>
            </w:r>
          </w:p>
        </w:tc>
        <w:tc>
          <w:tcPr>
            <w:tcW w:w="3255" w:type="dxa"/>
            <w:tcBorders>
              <w:top w:val="single" w:sz="6" w:space="0" w:color="000000"/>
              <w:left w:val="single" w:sz="6" w:space="0" w:color="000000"/>
              <w:bottom w:val="nil"/>
              <w:right w:val="single" w:sz="6" w:space="0" w:color="000000"/>
            </w:tcBorders>
            <w:shd w:val="clear" w:color="auto" w:fill="FFFFFF"/>
            <w:vAlign w:val="center"/>
            <w:hideMark/>
          </w:tcPr>
          <w:p w14:paraId="323B159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50</w:t>
            </w:r>
          </w:p>
        </w:tc>
      </w:tr>
      <w:tr w:rsidR="0050584C" w:rsidRPr="009B6C60" w14:paraId="1A989C0F" w14:textId="77777777" w:rsidTr="0050584C">
        <w:trPr>
          <w:trHeight w:val="390"/>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1FFB5EC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11</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0970738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51</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0CDD7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44</w:t>
            </w:r>
          </w:p>
        </w:tc>
      </w:tr>
      <w:tr w:rsidR="0050584C" w:rsidRPr="009B6C60" w14:paraId="52BFDA23" w14:textId="77777777" w:rsidTr="0050584C">
        <w:trPr>
          <w:trHeight w:val="390"/>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6BA7BB0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12</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1CBEAB4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60</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BD6B0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48</w:t>
            </w:r>
          </w:p>
        </w:tc>
      </w:tr>
      <w:tr w:rsidR="0050584C" w:rsidRPr="009B6C60" w14:paraId="1097EAEC" w14:textId="77777777" w:rsidTr="0050584C">
        <w:trPr>
          <w:trHeight w:val="390"/>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25204E7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13</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636E748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61</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796EA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50</w:t>
            </w:r>
          </w:p>
        </w:tc>
      </w:tr>
      <w:tr w:rsidR="0050584C" w:rsidRPr="009B6C60" w14:paraId="20C73D0F" w14:textId="77777777" w:rsidTr="0050584C">
        <w:trPr>
          <w:trHeight w:val="390"/>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2F1C0DD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14</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624AD99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64</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8AB82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54</w:t>
            </w:r>
          </w:p>
        </w:tc>
      </w:tr>
      <w:tr w:rsidR="0050584C" w:rsidRPr="009B6C60" w14:paraId="05C2C861" w14:textId="77777777" w:rsidTr="0050584C">
        <w:trPr>
          <w:trHeight w:val="390"/>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167E253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15</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006694B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68</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64BD6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60</w:t>
            </w:r>
          </w:p>
        </w:tc>
      </w:tr>
      <w:tr w:rsidR="0050584C" w:rsidRPr="009B6C60" w14:paraId="5D3A843E" w14:textId="77777777" w:rsidTr="0050584C">
        <w:trPr>
          <w:trHeight w:val="375"/>
        </w:trPr>
        <w:tc>
          <w:tcPr>
            <w:tcW w:w="4800" w:type="dxa"/>
            <w:tcBorders>
              <w:top w:val="single" w:sz="6" w:space="0" w:color="000000"/>
              <w:left w:val="single" w:sz="6" w:space="0" w:color="000000"/>
              <w:bottom w:val="single" w:sz="6" w:space="0" w:color="000000"/>
              <w:right w:val="nil"/>
            </w:tcBorders>
            <w:shd w:val="clear" w:color="auto" w:fill="FFFFFF"/>
            <w:vAlign w:val="center"/>
            <w:hideMark/>
          </w:tcPr>
          <w:p w14:paraId="1C8DD65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16</w:t>
            </w:r>
          </w:p>
        </w:tc>
        <w:tc>
          <w:tcPr>
            <w:tcW w:w="2550" w:type="dxa"/>
            <w:tcBorders>
              <w:top w:val="single" w:sz="6" w:space="0" w:color="000000"/>
              <w:left w:val="single" w:sz="6" w:space="0" w:color="000000"/>
              <w:bottom w:val="single" w:sz="6" w:space="0" w:color="000000"/>
              <w:right w:val="nil"/>
            </w:tcBorders>
            <w:shd w:val="clear" w:color="auto" w:fill="FFFFFF"/>
            <w:vAlign w:val="center"/>
            <w:hideMark/>
          </w:tcPr>
          <w:p w14:paraId="08642AF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71</w:t>
            </w:r>
          </w:p>
        </w:tc>
        <w:tc>
          <w:tcPr>
            <w:tcW w:w="32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D1D08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64</w:t>
            </w:r>
          </w:p>
        </w:tc>
      </w:tr>
    </w:tbl>
    <w:p w14:paraId="28F0224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tbl>
      <w:tblPr>
        <w:tblW w:w="10635" w:type="dxa"/>
        <w:shd w:val="clear" w:color="auto" w:fill="FFFFFF"/>
        <w:tblCellMar>
          <w:left w:w="0" w:type="dxa"/>
          <w:right w:w="0" w:type="dxa"/>
        </w:tblCellMar>
        <w:tblLook w:val="04A0" w:firstRow="1" w:lastRow="0" w:firstColumn="1" w:lastColumn="0" w:noHBand="0" w:noVBand="1"/>
      </w:tblPr>
      <w:tblGrid>
        <w:gridCol w:w="4957"/>
        <w:gridCol w:w="2554"/>
        <w:gridCol w:w="3124"/>
      </w:tblGrid>
      <w:tr w:rsidR="0050584C" w:rsidRPr="009B6C60" w14:paraId="0334AA56" w14:textId="77777777" w:rsidTr="0050584C">
        <w:trPr>
          <w:trHeight w:val="345"/>
        </w:trPr>
        <w:tc>
          <w:tcPr>
            <w:tcW w:w="4950" w:type="dxa"/>
            <w:tcBorders>
              <w:top w:val="single" w:sz="6" w:space="0" w:color="000000"/>
              <w:left w:val="single" w:sz="6" w:space="0" w:color="000000"/>
              <w:bottom w:val="single" w:sz="6" w:space="0" w:color="000000"/>
              <w:right w:val="nil"/>
            </w:tcBorders>
            <w:shd w:val="clear" w:color="auto" w:fill="FFFFFF"/>
            <w:hideMark/>
          </w:tcPr>
          <w:p w14:paraId="1F5EE86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Группа тестируемых</w:t>
            </w:r>
          </w:p>
        </w:tc>
        <w:tc>
          <w:tcPr>
            <w:tcW w:w="2550" w:type="dxa"/>
            <w:tcBorders>
              <w:top w:val="single" w:sz="6" w:space="0" w:color="000000"/>
              <w:left w:val="single" w:sz="6" w:space="0" w:color="000000"/>
              <w:bottom w:val="single" w:sz="6" w:space="0" w:color="000000"/>
              <w:right w:val="nil"/>
            </w:tcBorders>
            <w:shd w:val="clear" w:color="auto" w:fill="FFFFFF"/>
            <w:hideMark/>
          </w:tcPr>
          <w:p w14:paraId="1705F07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c>
          <w:tcPr>
            <w:tcW w:w="3120" w:type="dxa"/>
            <w:tcBorders>
              <w:top w:val="single" w:sz="6" w:space="0" w:color="000000"/>
              <w:left w:val="single" w:sz="6" w:space="0" w:color="000000"/>
              <w:bottom w:val="single" w:sz="6" w:space="0" w:color="000000"/>
              <w:right w:val="single" w:sz="6" w:space="0" w:color="000000"/>
            </w:tcBorders>
            <w:shd w:val="clear" w:color="auto" w:fill="FFFFFF"/>
            <w:hideMark/>
          </w:tcPr>
          <w:p w14:paraId="59E6B82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 (с)</w:t>
            </w:r>
          </w:p>
        </w:tc>
      </w:tr>
      <w:tr w:rsidR="0050584C" w:rsidRPr="009B6C60" w14:paraId="118EF43C" w14:textId="77777777" w:rsidTr="0050584C">
        <w:trPr>
          <w:trHeight w:val="675"/>
        </w:trPr>
        <w:tc>
          <w:tcPr>
            <w:tcW w:w="4950" w:type="dxa"/>
            <w:tcBorders>
              <w:top w:val="single" w:sz="6" w:space="0" w:color="000000"/>
              <w:left w:val="single" w:sz="6" w:space="0" w:color="000000"/>
              <w:bottom w:val="single" w:sz="6" w:space="0" w:color="000000"/>
              <w:right w:val="nil"/>
            </w:tcBorders>
            <w:shd w:val="clear" w:color="auto" w:fill="FFFFFF"/>
            <w:hideMark/>
          </w:tcPr>
          <w:p w14:paraId="16774EC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Здоровые нетренированные люди</w:t>
            </w:r>
          </w:p>
          <w:p w14:paraId="7A150DB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Спортсмены</w:t>
            </w:r>
          </w:p>
        </w:tc>
        <w:tc>
          <w:tcPr>
            <w:tcW w:w="2550" w:type="dxa"/>
            <w:tcBorders>
              <w:top w:val="single" w:sz="6" w:space="0" w:color="000000"/>
              <w:left w:val="single" w:sz="6" w:space="0" w:color="000000"/>
              <w:bottom w:val="single" w:sz="6" w:space="0" w:color="000000"/>
              <w:right w:val="nil"/>
            </w:tcBorders>
            <w:shd w:val="clear" w:color="auto" w:fill="FFFFFF"/>
            <w:hideMark/>
          </w:tcPr>
          <w:p w14:paraId="14BC20E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Норма</w:t>
            </w:r>
          </w:p>
          <w:p w14:paraId="1046849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Норма</w:t>
            </w:r>
          </w:p>
        </w:tc>
        <w:tc>
          <w:tcPr>
            <w:tcW w:w="3120" w:type="dxa"/>
            <w:tcBorders>
              <w:top w:val="single" w:sz="6" w:space="0" w:color="000000"/>
              <w:left w:val="single" w:sz="6" w:space="0" w:color="000000"/>
              <w:bottom w:val="single" w:sz="6" w:space="0" w:color="000000"/>
              <w:right w:val="single" w:sz="6" w:space="0" w:color="000000"/>
            </w:tcBorders>
            <w:shd w:val="clear" w:color="auto" w:fill="FFFFFF"/>
            <w:hideMark/>
          </w:tcPr>
          <w:p w14:paraId="7C59BD2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45-55</w:t>
            </w:r>
          </w:p>
          <w:p w14:paraId="19BA0CE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60-90 и более</w:t>
            </w:r>
          </w:p>
        </w:tc>
      </w:tr>
    </w:tbl>
    <w:p w14:paraId="343C593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0A38894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Проба Генча — задержка дыхания на выдохе</w:t>
      </w:r>
      <w:r w:rsidRPr="009B6C60">
        <w:rPr>
          <w:rFonts w:ascii="Times New Roman" w:eastAsia="Times New Roman" w:hAnsi="Times New Roman" w:cs="Times New Roman"/>
          <w:color w:val="000000"/>
          <w:sz w:val="28"/>
          <w:szCs w:val="28"/>
          <w:lang w:eastAsia="ru-RU"/>
        </w:rPr>
        <w:t>. Если проба проводится вслед за пробой Штанге или дру</w:t>
      </w:r>
      <w:r w:rsidRPr="009B6C60">
        <w:rPr>
          <w:rFonts w:ascii="Times New Roman" w:eastAsia="Times New Roman" w:hAnsi="Times New Roman" w:cs="Times New Roman"/>
          <w:color w:val="000000"/>
          <w:sz w:val="28"/>
          <w:szCs w:val="28"/>
          <w:lang w:eastAsia="ru-RU"/>
        </w:rPr>
        <w:softHyphen/>
        <w:t>гой подобной, то необходим отдых 5—7 мин.</w:t>
      </w:r>
    </w:p>
    <w:tbl>
      <w:tblPr>
        <w:tblW w:w="10635" w:type="dxa"/>
        <w:shd w:val="clear" w:color="auto" w:fill="FFFFFF"/>
        <w:tblCellMar>
          <w:left w:w="0" w:type="dxa"/>
          <w:right w:w="0" w:type="dxa"/>
        </w:tblCellMar>
        <w:tblLook w:val="04A0" w:firstRow="1" w:lastRow="0" w:firstColumn="1" w:lastColumn="0" w:noHBand="0" w:noVBand="1"/>
      </w:tblPr>
      <w:tblGrid>
        <w:gridCol w:w="4957"/>
        <w:gridCol w:w="2554"/>
        <w:gridCol w:w="3124"/>
      </w:tblGrid>
      <w:tr w:rsidR="0050584C" w:rsidRPr="009B6C60" w14:paraId="409628DA" w14:textId="77777777" w:rsidTr="0050584C">
        <w:trPr>
          <w:trHeight w:val="255"/>
        </w:trPr>
        <w:tc>
          <w:tcPr>
            <w:tcW w:w="4950" w:type="dxa"/>
            <w:tcBorders>
              <w:top w:val="single" w:sz="6" w:space="0" w:color="000000"/>
              <w:left w:val="single" w:sz="6" w:space="0" w:color="000000"/>
              <w:bottom w:val="single" w:sz="6" w:space="0" w:color="000000"/>
              <w:right w:val="nil"/>
            </w:tcBorders>
            <w:shd w:val="clear" w:color="auto" w:fill="FFFFFF"/>
            <w:hideMark/>
          </w:tcPr>
          <w:p w14:paraId="35F61B0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Группа тестируемых</w:t>
            </w:r>
          </w:p>
        </w:tc>
        <w:tc>
          <w:tcPr>
            <w:tcW w:w="2550" w:type="dxa"/>
            <w:tcBorders>
              <w:top w:val="single" w:sz="6" w:space="0" w:color="000000"/>
              <w:left w:val="single" w:sz="6" w:space="0" w:color="000000"/>
              <w:bottom w:val="single" w:sz="6" w:space="0" w:color="000000"/>
              <w:right w:val="nil"/>
            </w:tcBorders>
            <w:shd w:val="clear" w:color="auto" w:fill="FFFFFF"/>
            <w:hideMark/>
          </w:tcPr>
          <w:p w14:paraId="3D7830B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c>
          <w:tcPr>
            <w:tcW w:w="3120" w:type="dxa"/>
            <w:tcBorders>
              <w:top w:val="single" w:sz="6" w:space="0" w:color="000000"/>
              <w:left w:val="single" w:sz="6" w:space="0" w:color="000000"/>
              <w:bottom w:val="single" w:sz="6" w:space="0" w:color="000000"/>
              <w:right w:val="single" w:sz="6" w:space="0" w:color="000000"/>
            </w:tcBorders>
            <w:shd w:val="clear" w:color="auto" w:fill="FFFFFF"/>
            <w:hideMark/>
          </w:tcPr>
          <w:p w14:paraId="46F1AD6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 (с)</w:t>
            </w:r>
          </w:p>
        </w:tc>
      </w:tr>
      <w:tr w:rsidR="0050584C" w:rsidRPr="009B6C60" w14:paraId="7B36CC0D" w14:textId="77777777" w:rsidTr="0050584C">
        <w:trPr>
          <w:trHeight w:val="465"/>
        </w:trPr>
        <w:tc>
          <w:tcPr>
            <w:tcW w:w="4950" w:type="dxa"/>
            <w:tcBorders>
              <w:top w:val="single" w:sz="6" w:space="0" w:color="000000"/>
              <w:left w:val="single" w:sz="6" w:space="0" w:color="000000"/>
              <w:bottom w:val="single" w:sz="6" w:space="0" w:color="000000"/>
              <w:right w:val="nil"/>
            </w:tcBorders>
            <w:shd w:val="clear" w:color="auto" w:fill="FFFFFF"/>
            <w:hideMark/>
          </w:tcPr>
          <w:p w14:paraId="5BAA044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Здоровые нетренированные люди</w:t>
            </w:r>
          </w:p>
          <w:p w14:paraId="2472931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Спортсмены</w:t>
            </w:r>
          </w:p>
        </w:tc>
        <w:tc>
          <w:tcPr>
            <w:tcW w:w="2550" w:type="dxa"/>
            <w:tcBorders>
              <w:top w:val="single" w:sz="6" w:space="0" w:color="000000"/>
              <w:left w:val="single" w:sz="6" w:space="0" w:color="000000"/>
              <w:bottom w:val="single" w:sz="6" w:space="0" w:color="000000"/>
              <w:right w:val="nil"/>
            </w:tcBorders>
            <w:shd w:val="clear" w:color="auto" w:fill="FFFFFF"/>
            <w:hideMark/>
          </w:tcPr>
          <w:p w14:paraId="5A8108B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Норма</w:t>
            </w:r>
          </w:p>
          <w:p w14:paraId="2338DD0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Норма</w:t>
            </w:r>
          </w:p>
        </w:tc>
        <w:tc>
          <w:tcPr>
            <w:tcW w:w="3120" w:type="dxa"/>
            <w:tcBorders>
              <w:top w:val="single" w:sz="6" w:space="0" w:color="000000"/>
              <w:left w:val="single" w:sz="6" w:space="0" w:color="000000"/>
              <w:bottom w:val="single" w:sz="6" w:space="0" w:color="000000"/>
              <w:right w:val="single" w:sz="6" w:space="0" w:color="000000"/>
            </w:tcBorders>
            <w:shd w:val="clear" w:color="auto" w:fill="FFFFFF"/>
            <w:hideMark/>
          </w:tcPr>
          <w:p w14:paraId="578523D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25-30 с</w:t>
            </w:r>
          </w:p>
          <w:p w14:paraId="29BE0E4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40-60 с и более</w:t>
            </w:r>
          </w:p>
        </w:tc>
      </w:tr>
    </w:tbl>
    <w:p w14:paraId="003EFE2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br/>
      </w:r>
    </w:p>
    <w:p w14:paraId="0BA888D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индекса Руффье для учащихся. </w:t>
      </w:r>
      <w:r w:rsidRPr="009B6C60">
        <w:rPr>
          <w:rFonts w:ascii="Times New Roman" w:eastAsia="Times New Roman" w:hAnsi="Times New Roman" w:cs="Times New Roman"/>
          <w:color w:val="000000"/>
          <w:sz w:val="28"/>
          <w:szCs w:val="28"/>
          <w:lang w:eastAsia="ru-RU"/>
        </w:rPr>
        <w:t>Функциональная оценка физической работоспособности. Реакция ССС на нагрузку.</w:t>
      </w:r>
    </w:p>
    <w:tbl>
      <w:tblPr>
        <w:tblW w:w="10215" w:type="dxa"/>
        <w:shd w:val="clear" w:color="auto" w:fill="FFFFFF"/>
        <w:tblCellMar>
          <w:left w:w="0" w:type="dxa"/>
          <w:right w:w="0" w:type="dxa"/>
        </w:tblCellMar>
        <w:tblLook w:val="04A0" w:firstRow="1" w:lastRow="0" w:firstColumn="1" w:lastColumn="0" w:noHBand="0" w:noVBand="1"/>
      </w:tblPr>
      <w:tblGrid>
        <w:gridCol w:w="5250"/>
        <w:gridCol w:w="4965"/>
      </w:tblGrid>
      <w:tr w:rsidR="0050584C" w:rsidRPr="009B6C60" w14:paraId="77A841E3" w14:textId="77777777" w:rsidTr="0050584C">
        <w:trPr>
          <w:trHeight w:val="240"/>
        </w:trPr>
        <w:tc>
          <w:tcPr>
            <w:tcW w:w="5235" w:type="dxa"/>
            <w:tcBorders>
              <w:top w:val="single" w:sz="6" w:space="0" w:color="000000"/>
              <w:left w:val="single" w:sz="6" w:space="0" w:color="000000"/>
              <w:bottom w:val="single" w:sz="6" w:space="0" w:color="000000"/>
              <w:right w:val="nil"/>
            </w:tcBorders>
            <w:shd w:val="clear" w:color="auto" w:fill="FFFFFF"/>
            <w:hideMark/>
          </w:tcPr>
          <w:p w14:paraId="5B95765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w:t>
            </w:r>
          </w:p>
        </w:tc>
        <w:tc>
          <w:tcPr>
            <w:tcW w:w="4950" w:type="dxa"/>
            <w:tcBorders>
              <w:top w:val="single" w:sz="6" w:space="0" w:color="000000"/>
              <w:left w:val="single" w:sz="6" w:space="0" w:color="000000"/>
              <w:bottom w:val="single" w:sz="6" w:space="0" w:color="000000"/>
              <w:right w:val="single" w:sz="6" w:space="0" w:color="000000"/>
            </w:tcBorders>
            <w:shd w:val="clear" w:color="auto" w:fill="FFFFFF"/>
            <w:hideMark/>
          </w:tcPr>
          <w:p w14:paraId="0FE8F91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r>
      <w:tr w:rsidR="0050584C" w:rsidRPr="009B6C60" w14:paraId="7231FB5D" w14:textId="77777777" w:rsidTr="0050584C">
        <w:trPr>
          <w:trHeight w:val="885"/>
        </w:trPr>
        <w:tc>
          <w:tcPr>
            <w:tcW w:w="5235" w:type="dxa"/>
            <w:tcBorders>
              <w:top w:val="single" w:sz="6" w:space="0" w:color="000000"/>
              <w:left w:val="single" w:sz="6" w:space="0" w:color="000000"/>
              <w:bottom w:val="single" w:sz="6" w:space="0" w:color="000000"/>
              <w:right w:val="nil"/>
            </w:tcBorders>
            <w:shd w:val="clear" w:color="auto" w:fill="FFFFFF"/>
            <w:hideMark/>
          </w:tcPr>
          <w:p w14:paraId="0CF4A89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0-5</w:t>
            </w:r>
          </w:p>
          <w:p w14:paraId="20F362F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6-10</w:t>
            </w:r>
          </w:p>
          <w:p w14:paraId="3428A8F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11-15</w:t>
            </w:r>
          </w:p>
          <w:p w14:paraId="16E6387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Более 15</w:t>
            </w:r>
          </w:p>
        </w:tc>
        <w:tc>
          <w:tcPr>
            <w:tcW w:w="4950" w:type="dxa"/>
            <w:tcBorders>
              <w:top w:val="single" w:sz="6" w:space="0" w:color="000000"/>
              <w:left w:val="single" w:sz="6" w:space="0" w:color="000000"/>
              <w:bottom w:val="single" w:sz="6" w:space="0" w:color="000000"/>
              <w:right w:val="single" w:sz="6" w:space="0" w:color="000000"/>
            </w:tcBorders>
            <w:shd w:val="clear" w:color="auto" w:fill="FFFFFF"/>
            <w:hideMark/>
          </w:tcPr>
          <w:p w14:paraId="1911CE7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Отлично</w:t>
            </w:r>
          </w:p>
          <w:p w14:paraId="5B2A171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Хорошо</w:t>
            </w:r>
          </w:p>
          <w:p w14:paraId="78C4130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Удовлетворительно</w:t>
            </w:r>
          </w:p>
          <w:p w14:paraId="151C1A8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Неудовлетворительно</w:t>
            </w:r>
          </w:p>
        </w:tc>
      </w:tr>
    </w:tbl>
    <w:p w14:paraId="02850E9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458D1DE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адаптационного потенциала (АП)</w:t>
      </w:r>
    </w:p>
    <w:tbl>
      <w:tblPr>
        <w:tblW w:w="10215" w:type="dxa"/>
        <w:shd w:val="clear" w:color="auto" w:fill="FFFFFF"/>
        <w:tblCellMar>
          <w:left w:w="0" w:type="dxa"/>
          <w:right w:w="0" w:type="dxa"/>
        </w:tblCellMar>
        <w:tblLook w:val="04A0" w:firstRow="1" w:lastRow="0" w:firstColumn="1" w:lastColumn="0" w:noHBand="0" w:noVBand="1"/>
      </w:tblPr>
      <w:tblGrid>
        <w:gridCol w:w="1986"/>
        <w:gridCol w:w="4829"/>
        <w:gridCol w:w="3400"/>
      </w:tblGrid>
      <w:tr w:rsidR="0050584C" w:rsidRPr="009B6C60" w14:paraId="1147313A" w14:textId="77777777" w:rsidTr="0050584C">
        <w:trPr>
          <w:trHeight w:val="840"/>
        </w:trPr>
        <w:tc>
          <w:tcPr>
            <w:tcW w:w="1980" w:type="dxa"/>
            <w:tcBorders>
              <w:top w:val="single" w:sz="6" w:space="0" w:color="000000"/>
              <w:left w:val="single" w:sz="6" w:space="0" w:color="000000"/>
              <w:bottom w:val="single" w:sz="6" w:space="0" w:color="000000"/>
              <w:right w:val="nil"/>
            </w:tcBorders>
            <w:shd w:val="clear" w:color="auto" w:fill="FFFFFF"/>
            <w:vAlign w:val="center"/>
            <w:hideMark/>
          </w:tcPr>
          <w:p w14:paraId="51C1147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Значения АП</w:t>
            </w:r>
          </w:p>
        </w:tc>
        <w:tc>
          <w:tcPr>
            <w:tcW w:w="4815" w:type="dxa"/>
            <w:tcBorders>
              <w:top w:val="single" w:sz="6" w:space="0" w:color="000000"/>
              <w:left w:val="single" w:sz="6" w:space="0" w:color="000000"/>
              <w:bottom w:val="single" w:sz="6" w:space="0" w:color="000000"/>
              <w:right w:val="nil"/>
            </w:tcBorders>
            <w:shd w:val="clear" w:color="auto" w:fill="FFFFFF"/>
            <w:vAlign w:val="center"/>
            <w:hideMark/>
          </w:tcPr>
          <w:p w14:paraId="773AF92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c>
          <w:tcPr>
            <w:tcW w:w="33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74A0B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Рекомендации</w:t>
            </w:r>
          </w:p>
        </w:tc>
      </w:tr>
      <w:tr w:rsidR="0050584C" w:rsidRPr="009B6C60" w14:paraId="0A3C98BB" w14:textId="77777777" w:rsidTr="0050584C">
        <w:trPr>
          <w:trHeight w:val="855"/>
        </w:trPr>
        <w:tc>
          <w:tcPr>
            <w:tcW w:w="1980" w:type="dxa"/>
            <w:tcBorders>
              <w:top w:val="single" w:sz="6" w:space="0" w:color="000000"/>
              <w:left w:val="single" w:sz="6" w:space="0" w:color="000000"/>
              <w:bottom w:val="single" w:sz="6" w:space="0" w:color="000000"/>
              <w:right w:val="nil"/>
            </w:tcBorders>
            <w:shd w:val="clear" w:color="auto" w:fill="FFFFFF"/>
            <w:vAlign w:val="center"/>
            <w:hideMark/>
          </w:tcPr>
          <w:p w14:paraId="73384B3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До 2,10</w:t>
            </w:r>
          </w:p>
          <w:p w14:paraId="51AB8D2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c>
          <w:tcPr>
            <w:tcW w:w="4815" w:type="dxa"/>
            <w:tcBorders>
              <w:top w:val="single" w:sz="6" w:space="0" w:color="000000"/>
              <w:left w:val="single" w:sz="6" w:space="0" w:color="000000"/>
              <w:bottom w:val="single" w:sz="6" w:space="0" w:color="000000"/>
              <w:right w:val="nil"/>
            </w:tcBorders>
            <w:shd w:val="clear" w:color="auto" w:fill="FFFFFF"/>
            <w:vAlign w:val="center"/>
            <w:hideMark/>
          </w:tcPr>
          <w:p w14:paraId="3D53B05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Нормальная (удовлетворительная) адаптация</w:t>
            </w:r>
          </w:p>
        </w:tc>
        <w:tc>
          <w:tcPr>
            <w:tcW w:w="33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A1E8C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Занятия без ограничений</w:t>
            </w:r>
          </w:p>
          <w:p w14:paraId="346B0F7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r>
      <w:tr w:rsidR="0050584C" w:rsidRPr="009B6C60" w14:paraId="1B4020E3" w14:textId="77777777" w:rsidTr="0050584C">
        <w:trPr>
          <w:trHeight w:val="855"/>
        </w:trPr>
        <w:tc>
          <w:tcPr>
            <w:tcW w:w="1980" w:type="dxa"/>
            <w:tcBorders>
              <w:top w:val="single" w:sz="6" w:space="0" w:color="000000"/>
              <w:left w:val="single" w:sz="6" w:space="0" w:color="000000"/>
              <w:bottom w:val="single" w:sz="6" w:space="0" w:color="000000"/>
              <w:right w:val="nil"/>
            </w:tcBorders>
            <w:shd w:val="clear" w:color="auto" w:fill="FFFFFF"/>
            <w:vAlign w:val="center"/>
            <w:hideMark/>
          </w:tcPr>
          <w:p w14:paraId="51BBEB4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2,11-3,20</w:t>
            </w:r>
          </w:p>
          <w:p w14:paraId="313D656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c>
          <w:tcPr>
            <w:tcW w:w="4815" w:type="dxa"/>
            <w:tcBorders>
              <w:top w:val="single" w:sz="6" w:space="0" w:color="000000"/>
              <w:left w:val="single" w:sz="6" w:space="0" w:color="000000"/>
              <w:bottom w:val="single" w:sz="6" w:space="0" w:color="000000"/>
              <w:right w:val="nil"/>
            </w:tcBorders>
            <w:shd w:val="clear" w:color="auto" w:fill="FFFFFF"/>
            <w:vAlign w:val="center"/>
            <w:hideMark/>
          </w:tcPr>
          <w:p w14:paraId="1B68B24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Напряжение механизмов адаптации</w:t>
            </w:r>
          </w:p>
        </w:tc>
        <w:tc>
          <w:tcPr>
            <w:tcW w:w="33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8C4A0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Занятия по спец. программе</w:t>
            </w:r>
          </w:p>
          <w:p w14:paraId="1300A82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r>
      <w:tr w:rsidR="0050584C" w:rsidRPr="009B6C60" w14:paraId="26A3887F" w14:textId="77777777" w:rsidTr="0050584C">
        <w:trPr>
          <w:trHeight w:val="855"/>
        </w:trPr>
        <w:tc>
          <w:tcPr>
            <w:tcW w:w="1980" w:type="dxa"/>
            <w:tcBorders>
              <w:top w:val="single" w:sz="6" w:space="0" w:color="000000"/>
              <w:left w:val="single" w:sz="6" w:space="0" w:color="000000"/>
              <w:bottom w:val="single" w:sz="6" w:space="0" w:color="000000"/>
              <w:right w:val="nil"/>
            </w:tcBorders>
            <w:shd w:val="clear" w:color="auto" w:fill="FFFFFF"/>
            <w:vAlign w:val="center"/>
            <w:hideMark/>
          </w:tcPr>
          <w:p w14:paraId="063A5ED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3,21-4,30</w:t>
            </w:r>
          </w:p>
          <w:p w14:paraId="0854FE5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c>
          <w:tcPr>
            <w:tcW w:w="4815" w:type="dxa"/>
            <w:tcBorders>
              <w:top w:val="single" w:sz="6" w:space="0" w:color="000000"/>
              <w:left w:val="single" w:sz="6" w:space="0" w:color="000000"/>
              <w:bottom w:val="single" w:sz="6" w:space="0" w:color="000000"/>
              <w:right w:val="nil"/>
            </w:tcBorders>
            <w:shd w:val="clear" w:color="auto" w:fill="FFFFFF"/>
            <w:vAlign w:val="center"/>
            <w:hideMark/>
          </w:tcPr>
          <w:p w14:paraId="3FAD940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Неудовлетворительная адаптация</w:t>
            </w:r>
          </w:p>
          <w:p w14:paraId="01150DF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C5776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Занятия строго ограничены</w:t>
            </w:r>
          </w:p>
          <w:p w14:paraId="7582668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p>
        </w:tc>
      </w:tr>
      <w:tr w:rsidR="0050584C" w:rsidRPr="009B6C60" w14:paraId="1EFAB7B2" w14:textId="77777777" w:rsidTr="0050584C">
        <w:trPr>
          <w:trHeight w:val="840"/>
        </w:trPr>
        <w:tc>
          <w:tcPr>
            <w:tcW w:w="1980" w:type="dxa"/>
            <w:tcBorders>
              <w:top w:val="single" w:sz="6" w:space="0" w:color="000000"/>
              <w:left w:val="single" w:sz="6" w:space="0" w:color="000000"/>
              <w:bottom w:val="single" w:sz="6" w:space="0" w:color="000000"/>
              <w:right w:val="nil"/>
            </w:tcBorders>
            <w:shd w:val="clear" w:color="auto" w:fill="FFFFFF"/>
            <w:vAlign w:val="center"/>
            <w:hideMark/>
          </w:tcPr>
          <w:p w14:paraId="6AB8245C"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Более 4,30</w:t>
            </w:r>
          </w:p>
        </w:tc>
        <w:tc>
          <w:tcPr>
            <w:tcW w:w="4815" w:type="dxa"/>
            <w:tcBorders>
              <w:top w:val="single" w:sz="6" w:space="0" w:color="000000"/>
              <w:left w:val="single" w:sz="6" w:space="0" w:color="000000"/>
              <w:bottom w:val="single" w:sz="6" w:space="0" w:color="000000"/>
              <w:right w:val="nil"/>
            </w:tcBorders>
            <w:shd w:val="clear" w:color="auto" w:fill="FFFFFF"/>
            <w:vAlign w:val="center"/>
            <w:hideMark/>
          </w:tcPr>
          <w:p w14:paraId="3557CE6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Срыв адаптации</w:t>
            </w:r>
          </w:p>
        </w:tc>
        <w:tc>
          <w:tcPr>
            <w:tcW w:w="33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968F0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Занятия ЛФК</w:t>
            </w:r>
          </w:p>
        </w:tc>
      </w:tr>
    </w:tbl>
    <w:p w14:paraId="1365F69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АП является показателям, обусловливающий взаимосвязь двух противоположных понятий «здоровье» и «бо</w:t>
      </w:r>
      <w:r w:rsidRPr="009B6C60">
        <w:rPr>
          <w:rFonts w:ascii="Times New Roman" w:eastAsia="Times New Roman" w:hAnsi="Times New Roman" w:cs="Times New Roman"/>
          <w:color w:val="000000"/>
          <w:sz w:val="28"/>
          <w:szCs w:val="28"/>
          <w:lang w:eastAsia="ru-RU"/>
        </w:rPr>
        <w:softHyphen/>
        <w:t>лезнь». Здоровый человек должен быть максимально адапти</w:t>
      </w:r>
      <w:r w:rsidRPr="009B6C60">
        <w:rPr>
          <w:rFonts w:ascii="Times New Roman" w:eastAsia="Times New Roman" w:hAnsi="Times New Roman" w:cs="Times New Roman"/>
          <w:color w:val="000000"/>
          <w:sz w:val="28"/>
          <w:szCs w:val="28"/>
          <w:lang w:eastAsia="ru-RU"/>
        </w:rPr>
        <w:softHyphen/>
        <w:t>рован к окружающей среде, и, наоборот, конкретным выра</w:t>
      </w:r>
      <w:r w:rsidRPr="009B6C60">
        <w:rPr>
          <w:rFonts w:ascii="Times New Roman" w:eastAsia="Times New Roman" w:hAnsi="Times New Roman" w:cs="Times New Roman"/>
          <w:color w:val="000000"/>
          <w:sz w:val="28"/>
          <w:szCs w:val="28"/>
          <w:lang w:eastAsia="ru-RU"/>
        </w:rPr>
        <w:softHyphen/>
        <w:t>жением морфофункциональных изменений при болезни будет дезадаптация. Вывод о том, что адаптационные возможности организма определяют меру индивидуального здоровья, явля</w:t>
      </w:r>
      <w:r w:rsidRPr="009B6C60">
        <w:rPr>
          <w:rFonts w:ascii="Times New Roman" w:eastAsia="Times New Roman" w:hAnsi="Times New Roman" w:cs="Times New Roman"/>
          <w:color w:val="000000"/>
          <w:sz w:val="28"/>
          <w:szCs w:val="28"/>
          <w:lang w:eastAsia="ru-RU"/>
        </w:rPr>
        <w:softHyphen/>
        <w:t>ется общепризнанным. По величине ИФИ оценивается уро</w:t>
      </w:r>
      <w:r w:rsidRPr="009B6C60">
        <w:rPr>
          <w:rFonts w:ascii="Times New Roman" w:eastAsia="Times New Roman" w:hAnsi="Times New Roman" w:cs="Times New Roman"/>
          <w:color w:val="000000"/>
          <w:sz w:val="28"/>
          <w:szCs w:val="28"/>
          <w:lang w:eastAsia="ru-RU"/>
        </w:rPr>
        <w:softHyphen/>
        <w:t xml:space="preserve">вень напряжения регуляторных систем. Чем </w:t>
      </w:r>
      <w:r w:rsidRPr="009B6C60">
        <w:rPr>
          <w:rFonts w:ascii="Times New Roman" w:eastAsia="Times New Roman" w:hAnsi="Times New Roman" w:cs="Times New Roman"/>
          <w:color w:val="000000"/>
          <w:sz w:val="28"/>
          <w:szCs w:val="28"/>
          <w:lang w:eastAsia="ru-RU"/>
        </w:rPr>
        <w:lastRenderedPageBreak/>
        <w:t>выше адаптаци</w:t>
      </w:r>
      <w:r w:rsidRPr="009B6C60">
        <w:rPr>
          <w:rFonts w:ascii="Times New Roman" w:eastAsia="Times New Roman" w:hAnsi="Times New Roman" w:cs="Times New Roman"/>
          <w:color w:val="000000"/>
          <w:sz w:val="28"/>
          <w:szCs w:val="28"/>
          <w:lang w:eastAsia="ru-RU"/>
        </w:rPr>
        <w:softHyphen/>
        <w:t>онные возможности системы кровообращения, тем меньше значение АП</w:t>
      </w:r>
      <w:r w:rsidRPr="009B6C60">
        <w:rPr>
          <w:rFonts w:ascii="Times New Roman" w:eastAsia="Times New Roman" w:hAnsi="Times New Roman" w:cs="Times New Roman"/>
          <w:b/>
          <w:bCs/>
          <w:i/>
          <w:iCs/>
          <w:color w:val="000000"/>
          <w:sz w:val="28"/>
          <w:szCs w:val="28"/>
          <w:lang w:eastAsia="ru-RU"/>
        </w:rPr>
        <w:t>.</w:t>
      </w:r>
    </w:p>
    <w:p w14:paraId="49B0D66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ортостатической пробы</w:t>
      </w:r>
    </w:p>
    <w:p w14:paraId="201E942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Определяет состояние механизма регуляции ССС. Определяется по разнице ЧСС в покое лежа и ЧСС в покое стоя.</w:t>
      </w:r>
    </w:p>
    <w:tbl>
      <w:tblPr>
        <w:tblW w:w="9510" w:type="dxa"/>
        <w:shd w:val="clear" w:color="auto" w:fill="FFFFFF"/>
        <w:tblCellMar>
          <w:left w:w="0" w:type="dxa"/>
          <w:right w:w="0" w:type="dxa"/>
        </w:tblCellMar>
        <w:tblLook w:val="04A0" w:firstRow="1" w:lastRow="0" w:firstColumn="1" w:lastColumn="0" w:noHBand="0" w:noVBand="1"/>
      </w:tblPr>
      <w:tblGrid>
        <w:gridCol w:w="4680"/>
        <w:gridCol w:w="4830"/>
      </w:tblGrid>
      <w:tr w:rsidR="0050584C" w:rsidRPr="009B6C60" w14:paraId="3841ED17" w14:textId="77777777" w:rsidTr="0050584C">
        <w:trPr>
          <w:trHeight w:val="255"/>
        </w:trPr>
        <w:tc>
          <w:tcPr>
            <w:tcW w:w="4665" w:type="dxa"/>
            <w:tcBorders>
              <w:top w:val="single" w:sz="6" w:space="0" w:color="000000"/>
              <w:left w:val="single" w:sz="6" w:space="0" w:color="000000"/>
              <w:bottom w:val="single" w:sz="6" w:space="0" w:color="000000"/>
              <w:right w:val="nil"/>
            </w:tcBorders>
            <w:shd w:val="clear" w:color="auto" w:fill="FFFFFF"/>
            <w:vAlign w:val="center"/>
            <w:hideMark/>
          </w:tcPr>
          <w:p w14:paraId="50254D8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w:t>
            </w:r>
          </w:p>
        </w:tc>
        <w:tc>
          <w:tcPr>
            <w:tcW w:w="48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1B9C2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r>
      <w:tr w:rsidR="0050584C" w:rsidRPr="009B6C60" w14:paraId="72548011" w14:textId="77777777" w:rsidTr="0050584C">
        <w:trPr>
          <w:trHeight w:val="435"/>
        </w:trPr>
        <w:tc>
          <w:tcPr>
            <w:tcW w:w="4665" w:type="dxa"/>
            <w:tcBorders>
              <w:top w:val="single" w:sz="6" w:space="0" w:color="000000"/>
              <w:left w:val="single" w:sz="6" w:space="0" w:color="000000"/>
              <w:bottom w:val="single" w:sz="6" w:space="0" w:color="000000"/>
              <w:right w:val="nil"/>
            </w:tcBorders>
            <w:shd w:val="clear" w:color="auto" w:fill="FFFFFF"/>
            <w:vAlign w:val="center"/>
            <w:hideMark/>
          </w:tcPr>
          <w:p w14:paraId="5431674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10</w:t>
            </w:r>
          </w:p>
        </w:tc>
        <w:tc>
          <w:tcPr>
            <w:tcW w:w="48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547D3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Отлично</w:t>
            </w:r>
          </w:p>
        </w:tc>
      </w:tr>
      <w:tr w:rsidR="0050584C" w:rsidRPr="009B6C60" w14:paraId="7A92ADAC" w14:textId="77777777" w:rsidTr="0050584C">
        <w:trPr>
          <w:trHeight w:val="615"/>
        </w:trPr>
        <w:tc>
          <w:tcPr>
            <w:tcW w:w="4665" w:type="dxa"/>
            <w:tcBorders>
              <w:top w:val="single" w:sz="6" w:space="0" w:color="000000"/>
              <w:left w:val="single" w:sz="6" w:space="0" w:color="000000"/>
              <w:bottom w:val="single" w:sz="6" w:space="0" w:color="000000"/>
              <w:right w:val="nil"/>
            </w:tcBorders>
            <w:shd w:val="clear" w:color="auto" w:fill="FFFFFF"/>
            <w:vAlign w:val="center"/>
            <w:hideMark/>
          </w:tcPr>
          <w:p w14:paraId="2EC20B4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15</w:t>
            </w:r>
          </w:p>
        </w:tc>
        <w:tc>
          <w:tcPr>
            <w:tcW w:w="48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3698D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Хорошо</w:t>
            </w:r>
          </w:p>
        </w:tc>
      </w:tr>
      <w:tr w:rsidR="0050584C" w:rsidRPr="009B6C60" w14:paraId="750B9B14" w14:textId="77777777" w:rsidTr="0050584C">
        <w:trPr>
          <w:trHeight w:val="465"/>
        </w:trPr>
        <w:tc>
          <w:tcPr>
            <w:tcW w:w="4665" w:type="dxa"/>
            <w:tcBorders>
              <w:top w:val="single" w:sz="6" w:space="0" w:color="000000"/>
              <w:left w:val="single" w:sz="6" w:space="0" w:color="000000"/>
              <w:bottom w:val="single" w:sz="6" w:space="0" w:color="000000"/>
              <w:right w:val="nil"/>
            </w:tcBorders>
            <w:shd w:val="clear" w:color="auto" w:fill="FFFFFF"/>
            <w:vAlign w:val="center"/>
            <w:hideMark/>
          </w:tcPr>
          <w:p w14:paraId="681D8E73"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Менее 20</w:t>
            </w:r>
          </w:p>
        </w:tc>
        <w:tc>
          <w:tcPr>
            <w:tcW w:w="48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EED26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Удовлетворительно</w:t>
            </w:r>
          </w:p>
        </w:tc>
      </w:tr>
      <w:tr w:rsidR="0050584C" w:rsidRPr="009B6C60" w14:paraId="3671A5B4" w14:textId="77777777" w:rsidTr="0050584C">
        <w:trPr>
          <w:trHeight w:val="585"/>
        </w:trPr>
        <w:tc>
          <w:tcPr>
            <w:tcW w:w="4665" w:type="dxa"/>
            <w:tcBorders>
              <w:top w:val="single" w:sz="6" w:space="0" w:color="000000"/>
              <w:left w:val="single" w:sz="6" w:space="0" w:color="000000"/>
              <w:bottom w:val="single" w:sz="6" w:space="0" w:color="000000"/>
              <w:right w:val="nil"/>
            </w:tcBorders>
            <w:shd w:val="clear" w:color="auto" w:fill="FFFFFF"/>
            <w:vAlign w:val="center"/>
            <w:hideMark/>
          </w:tcPr>
          <w:p w14:paraId="5949354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Более 20</w:t>
            </w:r>
          </w:p>
        </w:tc>
        <w:tc>
          <w:tcPr>
            <w:tcW w:w="48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8E4EC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Неудовлетворительно</w:t>
            </w:r>
          </w:p>
        </w:tc>
      </w:tr>
    </w:tbl>
    <w:p w14:paraId="40EEA9B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Результаты пробы более 20 свидетельствует о нарушении работы сердца из-за переутомления или заболевания.</w:t>
      </w:r>
    </w:p>
    <w:p w14:paraId="1EF14AE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Теппинг-тест</w:t>
      </w:r>
      <w:r w:rsidRPr="009B6C60">
        <w:rPr>
          <w:rFonts w:ascii="Times New Roman" w:eastAsia="Times New Roman" w:hAnsi="Times New Roman" w:cs="Times New Roman"/>
          <w:color w:val="000000"/>
          <w:sz w:val="28"/>
          <w:szCs w:val="28"/>
          <w:lang w:eastAsia="ru-RU"/>
        </w:rPr>
        <w:t> представляет собой один из нетрадицион</w:t>
      </w:r>
      <w:r w:rsidRPr="009B6C60">
        <w:rPr>
          <w:rFonts w:ascii="Times New Roman" w:eastAsia="Times New Roman" w:hAnsi="Times New Roman" w:cs="Times New Roman"/>
          <w:color w:val="000000"/>
          <w:sz w:val="28"/>
          <w:szCs w:val="28"/>
          <w:lang w:eastAsia="ru-RU"/>
        </w:rPr>
        <w:softHyphen/>
        <w:t>ных подходов к физическому воспитанию, хотя процедура тестирования моделирует типичные для уроков физической культуры условия соревновательной деятельности и оценки ус</w:t>
      </w:r>
      <w:r w:rsidRPr="009B6C60">
        <w:rPr>
          <w:rFonts w:ascii="Times New Roman" w:eastAsia="Times New Roman" w:hAnsi="Times New Roman" w:cs="Times New Roman"/>
          <w:color w:val="000000"/>
          <w:sz w:val="28"/>
          <w:szCs w:val="28"/>
          <w:lang w:eastAsia="ru-RU"/>
        </w:rPr>
        <w:softHyphen/>
        <w:t>пешности выполнения задания. Он позволяет дать экспресс- оценку силе или слабости нервной системы на основе опреде</w:t>
      </w:r>
      <w:r w:rsidRPr="009B6C60">
        <w:rPr>
          <w:rFonts w:ascii="Times New Roman" w:eastAsia="Times New Roman" w:hAnsi="Times New Roman" w:cs="Times New Roman"/>
          <w:color w:val="000000"/>
          <w:sz w:val="28"/>
          <w:szCs w:val="28"/>
          <w:lang w:eastAsia="ru-RU"/>
        </w:rPr>
        <w:softHyphen/>
        <w:t>ления ее функциональной выносливости, а также выявить особенности психомоторной работоспособности. Методика выполнения теппинг-теста проста</w:t>
      </w:r>
      <w:proofErr w:type="gramStart"/>
      <w:r w:rsidRPr="009B6C60">
        <w:rPr>
          <w:rFonts w:ascii="Times New Roman" w:eastAsia="Times New Roman" w:hAnsi="Times New Roman" w:cs="Times New Roman"/>
          <w:color w:val="000000"/>
          <w:sz w:val="28"/>
          <w:szCs w:val="28"/>
          <w:lang w:eastAsia="ru-RU"/>
        </w:rPr>
        <w:t>: На</w:t>
      </w:r>
      <w:proofErr w:type="gramEnd"/>
      <w:r w:rsidRPr="009B6C60">
        <w:rPr>
          <w:rFonts w:ascii="Times New Roman" w:eastAsia="Times New Roman" w:hAnsi="Times New Roman" w:cs="Times New Roman"/>
          <w:color w:val="000000"/>
          <w:sz w:val="28"/>
          <w:szCs w:val="28"/>
          <w:lang w:eastAsia="ru-RU"/>
        </w:rPr>
        <w:t xml:space="preserve"> листе бумаги начертить 4 квадрата размером 10x10 см. По команде преподавателя (тренера) «Начали!» шарико</w:t>
      </w:r>
      <w:r w:rsidRPr="009B6C60">
        <w:rPr>
          <w:rFonts w:ascii="Times New Roman" w:eastAsia="Times New Roman" w:hAnsi="Times New Roman" w:cs="Times New Roman"/>
          <w:color w:val="000000"/>
          <w:sz w:val="28"/>
          <w:szCs w:val="28"/>
          <w:lang w:eastAsia="ru-RU"/>
        </w:rPr>
        <w:softHyphen/>
        <w:t>вой ручкой с максимальной частотой ставят точки в квад</w:t>
      </w:r>
      <w:r w:rsidRPr="009B6C60">
        <w:rPr>
          <w:rFonts w:ascii="Times New Roman" w:eastAsia="Times New Roman" w:hAnsi="Times New Roman" w:cs="Times New Roman"/>
          <w:color w:val="000000"/>
          <w:sz w:val="28"/>
          <w:szCs w:val="28"/>
          <w:lang w:eastAsia="ru-RU"/>
        </w:rPr>
        <w:softHyphen/>
        <w:t>рате в течение 10 с. По команде «Стоп!» отдыхают 20 с, а затем повторяют все со вторым, третьим и четвертым квадратами. Ручка должна быть расположена строго перпендикулярно сто</w:t>
      </w:r>
      <w:r w:rsidRPr="009B6C60">
        <w:rPr>
          <w:rFonts w:ascii="Times New Roman" w:eastAsia="Times New Roman" w:hAnsi="Times New Roman" w:cs="Times New Roman"/>
          <w:color w:val="000000"/>
          <w:sz w:val="28"/>
          <w:szCs w:val="28"/>
          <w:lang w:eastAsia="ru-RU"/>
        </w:rPr>
        <w:softHyphen/>
        <w:t>лу, а кисть и локоть работающей руки находиться на весу. Подсчет точек в каждом квадрате осуществляют их со</w:t>
      </w:r>
      <w:r w:rsidRPr="009B6C60">
        <w:rPr>
          <w:rFonts w:ascii="Times New Roman" w:eastAsia="Times New Roman" w:hAnsi="Times New Roman" w:cs="Times New Roman"/>
          <w:color w:val="000000"/>
          <w:sz w:val="28"/>
          <w:szCs w:val="28"/>
          <w:lang w:eastAsia="ru-RU"/>
        </w:rPr>
        <w:softHyphen/>
        <w:t>единением.</w:t>
      </w:r>
    </w:p>
    <w:p w14:paraId="29D2C0E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153F40F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br/>
      </w:r>
    </w:p>
    <w:p w14:paraId="36AC6F3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теппинг-теста</w:t>
      </w:r>
    </w:p>
    <w:tbl>
      <w:tblPr>
        <w:tblW w:w="10920" w:type="dxa"/>
        <w:jc w:val="center"/>
        <w:tblCellMar>
          <w:left w:w="0" w:type="dxa"/>
          <w:right w:w="0" w:type="dxa"/>
        </w:tblCellMar>
        <w:tblLook w:val="04A0" w:firstRow="1" w:lastRow="0" w:firstColumn="1" w:lastColumn="0" w:noHBand="0" w:noVBand="1"/>
      </w:tblPr>
      <w:tblGrid>
        <w:gridCol w:w="4191"/>
        <w:gridCol w:w="6729"/>
      </w:tblGrid>
      <w:tr w:rsidR="0050584C" w:rsidRPr="009B6C60" w14:paraId="20E75C78" w14:textId="77777777" w:rsidTr="0050584C">
        <w:trPr>
          <w:trHeight w:val="420"/>
          <w:jc w:val="center"/>
        </w:trPr>
        <w:tc>
          <w:tcPr>
            <w:tcW w:w="4185" w:type="dxa"/>
            <w:tcBorders>
              <w:top w:val="single" w:sz="6" w:space="0" w:color="000000"/>
              <w:left w:val="single" w:sz="6" w:space="0" w:color="000000"/>
              <w:bottom w:val="single" w:sz="6" w:space="0" w:color="000000"/>
              <w:right w:val="nil"/>
            </w:tcBorders>
            <w:shd w:val="clear" w:color="auto" w:fill="auto"/>
            <w:vAlign w:val="center"/>
            <w:hideMark/>
          </w:tcPr>
          <w:p w14:paraId="10346EC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Результат</w:t>
            </w:r>
          </w:p>
        </w:tc>
        <w:tc>
          <w:tcPr>
            <w:tcW w:w="67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896B5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r>
      <w:tr w:rsidR="0050584C" w:rsidRPr="009B6C60" w14:paraId="1DDCB3DD" w14:textId="77777777" w:rsidTr="0050584C">
        <w:trPr>
          <w:trHeight w:val="645"/>
          <w:jc w:val="center"/>
        </w:trPr>
        <w:tc>
          <w:tcPr>
            <w:tcW w:w="4185" w:type="dxa"/>
            <w:tcBorders>
              <w:top w:val="single" w:sz="6" w:space="0" w:color="000000"/>
              <w:left w:val="single" w:sz="6" w:space="0" w:color="000000"/>
              <w:bottom w:val="single" w:sz="6" w:space="0" w:color="000000"/>
              <w:right w:val="nil"/>
            </w:tcBorders>
            <w:shd w:val="clear" w:color="auto" w:fill="auto"/>
            <w:vAlign w:val="center"/>
            <w:hideMark/>
          </w:tcPr>
          <w:p w14:paraId="66D3311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70 и более точек в квадрате</w:t>
            </w:r>
          </w:p>
        </w:tc>
        <w:tc>
          <w:tcPr>
            <w:tcW w:w="67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0F6D3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Хорошее состояние двигательных центров, центральной нервной системы</w:t>
            </w:r>
          </w:p>
        </w:tc>
      </w:tr>
      <w:tr w:rsidR="0050584C" w:rsidRPr="009B6C60" w14:paraId="345A132A" w14:textId="77777777" w:rsidTr="0050584C">
        <w:trPr>
          <w:trHeight w:val="675"/>
          <w:jc w:val="center"/>
        </w:trPr>
        <w:tc>
          <w:tcPr>
            <w:tcW w:w="4185" w:type="dxa"/>
            <w:tcBorders>
              <w:top w:val="single" w:sz="6" w:space="0" w:color="000000"/>
              <w:left w:val="single" w:sz="6" w:space="0" w:color="000000"/>
              <w:bottom w:val="single" w:sz="6" w:space="0" w:color="000000"/>
              <w:right w:val="nil"/>
            </w:tcBorders>
            <w:shd w:val="clear" w:color="auto" w:fill="auto"/>
            <w:vAlign w:val="center"/>
            <w:hideMark/>
          </w:tcPr>
          <w:p w14:paraId="36ECEE9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Снижение количества точек от квад</w:t>
            </w:r>
            <w:r w:rsidRPr="009B6C60">
              <w:rPr>
                <w:rFonts w:ascii="Times New Roman" w:eastAsia="Times New Roman" w:hAnsi="Times New Roman" w:cs="Times New Roman"/>
                <w:color w:val="000000"/>
                <w:sz w:val="28"/>
                <w:szCs w:val="28"/>
                <w:lang w:eastAsia="ru-RU"/>
              </w:rPr>
              <w:softHyphen/>
              <w:t>рата к квадрату</w:t>
            </w:r>
          </w:p>
        </w:tc>
        <w:tc>
          <w:tcPr>
            <w:tcW w:w="67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A88FCE1"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Недостаточная функциональная устойчивость нервно-мышечного аппарата (утомление)</w:t>
            </w:r>
          </w:p>
        </w:tc>
      </w:tr>
    </w:tbl>
    <w:p w14:paraId="7E9DFA6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0D9C8B4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Показатели быстроты движений в разном возрасте</w:t>
      </w:r>
    </w:p>
    <w:tbl>
      <w:tblPr>
        <w:tblW w:w="10785" w:type="dxa"/>
        <w:shd w:val="clear" w:color="auto" w:fill="FFFFFF"/>
        <w:tblCellMar>
          <w:left w:w="0" w:type="dxa"/>
          <w:right w:w="0" w:type="dxa"/>
        </w:tblCellMar>
        <w:tblLook w:val="04A0" w:firstRow="1" w:lastRow="0" w:firstColumn="1" w:lastColumn="0" w:noHBand="0" w:noVBand="1"/>
      </w:tblPr>
      <w:tblGrid>
        <w:gridCol w:w="1969"/>
        <w:gridCol w:w="1794"/>
        <w:gridCol w:w="1794"/>
        <w:gridCol w:w="1654"/>
        <w:gridCol w:w="1794"/>
        <w:gridCol w:w="1794"/>
        <w:gridCol w:w="1934"/>
        <w:gridCol w:w="1794"/>
        <w:gridCol w:w="1794"/>
        <w:gridCol w:w="1794"/>
        <w:gridCol w:w="1794"/>
      </w:tblGrid>
      <w:tr w:rsidR="0050584C" w:rsidRPr="009B6C60" w14:paraId="0E9D2D97" w14:textId="77777777" w:rsidTr="0050584C">
        <w:trPr>
          <w:trHeight w:val="1065"/>
        </w:trPr>
        <w:tc>
          <w:tcPr>
            <w:tcW w:w="1545" w:type="dxa"/>
            <w:tcBorders>
              <w:top w:val="single" w:sz="6" w:space="0" w:color="000000"/>
              <w:left w:val="single" w:sz="6" w:space="0" w:color="000000"/>
              <w:bottom w:val="single" w:sz="6" w:space="0" w:color="000000"/>
              <w:right w:val="nil"/>
            </w:tcBorders>
            <w:shd w:val="clear" w:color="auto" w:fill="FFFFFF"/>
            <w:vAlign w:val="center"/>
            <w:hideMark/>
          </w:tcPr>
          <w:p w14:paraId="4997E37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Возраст (лет)</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62FDCFF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7-8</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3E2086C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9-10</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00E076A4"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11-12</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3E3410F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13-14</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6E7BFE6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15-16</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25DC2BA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17-19</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0A82BAE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20-29</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5448C34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30-39</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067742D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40-49</w:t>
            </w:r>
          </w:p>
        </w:tc>
        <w:tc>
          <w:tcPr>
            <w:tcW w:w="9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4C351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50-59</w:t>
            </w:r>
          </w:p>
        </w:tc>
      </w:tr>
      <w:tr w:rsidR="0050584C" w:rsidRPr="009B6C60" w14:paraId="0267156A" w14:textId="77777777" w:rsidTr="0050584C">
        <w:trPr>
          <w:trHeight w:val="1065"/>
        </w:trPr>
        <w:tc>
          <w:tcPr>
            <w:tcW w:w="1545" w:type="dxa"/>
            <w:tcBorders>
              <w:top w:val="single" w:sz="6" w:space="0" w:color="000000"/>
              <w:left w:val="single" w:sz="6" w:space="0" w:color="000000"/>
              <w:bottom w:val="single" w:sz="6" w:space="0" w:color="000000"/>
              <w:right w:val="nil"/>
            </w:tcBorders>
            <w:shd w:val="clear" w:color="auto" w:fill="FFFFFF"/>
            <w:vAlign w:val="center"/>
            <w:hideMark/>
          </w:tcPr>
          <w:p w14:paraId="3EEAADD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Теппинг-тест</w:t>
            </w:r>
          </w:p>
          <w:p w14:paraId="4C1C86A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за 10 с</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7D664AD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53,9+14</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585237AE"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55,8+14</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652EE7C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62,4+9</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537D8CE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62,9+11</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1293B085"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71,4+10</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46E7AB0B"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72.8+10*</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40999ED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64,6+13</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606F496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65,3+14</w:t>
            </w:r>
          </w:p>
        </w:tc>
        <w:tc>
          <w:tcPr>
            <w:tcW w:w="915" w:type="dxa"/>
            <w:tcBorders>
              <w:top w:val="single" w:sz="6" w:space="0" w:color="000000"/>
              <w:left w:val="single" w:sz="6" w:space="0" w:color="000000"/>
              <w:bottom w:val="single" w:sz="6" w:space="0" w:color="000000"/>
              <w:right w:val="nil"/>
            </w:tcBorders>
            <w:shd w:val="clear" w:color="auto" w:fill="FFFFFF"/>
            <w:vAlign w:val="center"/>
            <w:hideMark/>
          </w:tcPr>
          <w:p w14:paraId="286040E6"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64,1+12</w:t>
            </w:r>
          </w:p>
        </w:tc>
        <w:tc>
          <w:tcPr>
            <w:tcW w:w="9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A685C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59,4+16</w:t>
            </w:r>
          </w:p>
        </w:tc>
      </w:tr>
    </w:tbl>
    <w:p w14:paraId="47AD291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br/>
      </w:r>
    </w:p>
    <w:p w14:paraId="590F6B2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u w:val="single"/>
          <w:lang w:eastAsia="ru-RU"/>
        </w:rPr>
        <w:t>Физическая подготовленность</w:t>
      </w:r>
    </w:p>
    <w:p w14:paraId="3F8E55F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Для оценки уровня развития физических качеств и осуществления контроля за двигательной подготовленностью занимающихся широко применяют различные упражнения - тесты: прыжок в длину с места и разбега, метание набивного мяча, шестиминутный бег, наклон вперед стоя на скамейке и сидя на полу, бег на различные дистанции, поднимание туловища из положения лежа на спине, сгибание-разгибание рук в упоре, подтягивание на перекладине, челночный бег и т.д. Существуют множество тестов и для определения координации, равновесия, гибкости, выносливости, ловкости, силы отдельных мышечных групп и других физических способностей.</w:t>
      </w:r>
    </w:p>
    <w:p w14:paraId="5284B14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xml:space="preserve">Тесты дают возможность получить объективные данные об уровне развития двигательных способностей учащихся различных возрастов. </w:t>
      </w:r>
      <w:r w:rsidRPr="009B6C60">
        <w:rPr>
          <w:rFonts w:ascii="Times New Roman" w:eastAsia="Times New Roman" w:hAnsi="Times New Roman" w:cs="Times New Roman"/>
          <w:color w:val="000000"/>
          <w:sz w:val="28"/>
          <w:szCs w:val="28"/>
          <w:lang w:eastAsia="ru-RU"/>
        </w:rPr>
        <w:lastRenderedPageBreak/>
        <w:t>Преимущество названных тестов заключается в том, что они сравнительно легко запоминаются и их выполнение не требует от школьников длительного разучивания. При проведении контрольных испытаний необходимо руководствоваться следующими требованиями.</w:t>
      </w:r>
    </w:p>
    <w:p w14:paraId="4792EF9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1. Контрольные испытания должны проводиться в одинаковой для всех детей обстановке и в одно и то же время.</w:t>
      </w:r>
    </w:p>
    <w:p w14:paraId="6AFEC0D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2. Методика контрольных проверок должна обеспечивать минимальные затраты времени на выполнение тестов.</w:t>
      </w:r>
    </w:p>
    <w:p w14:paraId="4A39909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3. Контрольные упражнения должны быть доступными для всех учащихся, независимо от их физической подготовленности и отличаться простотой измерения и оценки результатов.</w:t>
      </w:r>
    </w:p>
    <w:p w14:paraId="1D6BB9A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4. Рекомендуемая последовательность контрольных упражнений для проверки уровня</w:t>
      </w:r>
    </w:p>
    <w:p w14:paraId="48BE379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двигательной подготовленности может быть следующей: в первый день – скоростные и скоростно-силовые качества, во второй – сила и выносливость, в последующие – координация, ловкость и другие физические качества.</w:t>
      </w:r>
    </w:p>
    <w:p w14:paraId="4467D30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5. Для получения предварительных данных, тестирование целесообразно проводить в начале учебного года (сентябрь), а итоговую проверку за 2-3 недели до окончания учебного года. Для контроля за ослабленными детьми дополнительную проверку рекомендуется провести в начале второго полугодия.</w:t>
      </w:r>
    </w:p>
    <w:p w14:paraId="5E189E32"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6. Прежде чем приступить к проведению тестовых испытаний, контрольные упражнения должны быть разучены на уроке физической культуры.</w:t>
      </w:r>
    </w:p>
    <w:p w14:paraId="7179C365"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7. Осуществлять проверку физической подготовленности не только с учетом возрастных особенностей развития учащихся, но и в соответствии с принципом единства оценки их физического развития и физической подготовленности.</w:t>
      </w:r>
    </w:p>
    <w:p w14:paraId="6749F4B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Проведение контрольных испытаний, способы их выполнения и оценка результатов тестирования осуществляется по общепринятым правилам. Для определения уровня физической подготовленности школьников обычно используются следующие тесты: на быстроту - бег на 10, 20, 30 м с высокого старта, на скоростно-силовую подготовленность - прыжки в длину с места, на ловкость - челночный бег 3 х 10 м, на силу - сгибание-разгибание рук в упоре лежа, подтягивание на перекладине хватом сверху из виса (мальчики) и из виса лежа (девочки), на гибкость - наклон вперед из положения сидя на полу.</w:t>
      </w:r>
    </w:p>
    <w:p w14:paraId="1B3E40F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3E4E07F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собственного уровня физической кондиции</w:t>
      </w:r>
    </w:p>
    <w:p w14:paraId="52943AD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Принятые обозначения: Р — результат в соответствующих тестах;</w:t>
      </w:r>
    </w:p>
    <w:p w14:paraId="1BA3099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НВП — норматив из таблицы, соответствующий данному тесту, возрасту и полу;</w:t>
      </w:r>
    </w:p>
    <w:p w14:paraId="58B4203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ОУФК — общий уровень физической кондиции.</w:t>
      </w:r>
    </w:p>
    <w:p w14:paraId="11443AC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Тест 1. Сгибание и разгибание рук в упоре лежа (отжимания)</w:t>
      </w:r>
    </w:p>
    <w:p w14:paraId="018F3CC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Исходное положение: упор лежа, голова — туловище — ноги составляют прямую линию.</w:t>
      </w:r>
    </w:p>
    <w:p w14:paraId="6F1C8F3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Сгибание рук выполняется до касания грудью пола, не нарушая прямой линии тела, а разгибание — до полного вып</w:t>
      </w:r>
      <w:r w:rsidRPr="009B6C60">
        <w:rPr>
          <w:rFonts w:ascii="Times New Roman" w:eastAsia="Times New Roman" w:hAnsi="Times New Roman" w:cs="Times New Roman"/>
          <w:color w:val="000000"/>
          <w:sz w:val="28"/>
          <w:szCs w:val="28"/>
          <w:lang w:eastAsia="ru-RU"/>
        </w:rPr>
        <w:softHyphen/>
        <w:t>рямления рук, при сохранении прямой линии — «голова — туловище — ноги».</w:t>
      </w:r>
    </w:p>
    <w:p w14:paraId="35B0004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Дается одна попытка. Фиксируется количество отжиманий от пола при условии правильного выполнения теста в произ</w:t>
      </w:r>
      <w:r w:rsidRPr="009B6C60">
        <w:rPr>
          <w:rFonts w:ascii="Times New Roman" w:eastAsia="Times New Roman" w:hAnsi="Times New Roman" w:cs="Times New Roman"/>
          <w:color w:val="000000"/>
          <w:sz w:val="28"/>
          <w:szCs w:val="28"/>
          <w:lang w:eastAsia="ru-RU"/>
        </w:rPr>
        <w:softHyphen/>
        <w:t>вольном темпе.</w:t>
      </w:r>
    </w:p>
    <w:p w14:paraId="3C07CFE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t>Формула для вычислений:</w:t>
      </w:r>
      <w:r w:rsidRPr="009B6C60">
        <w:rPr>
          <w:rFonts w:ascii="Times New Roman" w:eastAsia="Times New Roman" w:hAnsi="Times New Roman" w:cs="Times New Roman"/>
          <w:color w:val="000000"/>
          <w:sz w:val="28"/>
          <w:szCs w:val="28"/>
          <w:lang w:eastAsia="ru-RU"/>
        </w:rPr>
        <w:t> Отжимание в упоре лежа — О = (Р - НВП</w:t>
      </w:r>
      <w:proofErr w:type="gramStart"/>
      <w:r w:rsidRPr="009B6C60">
        <w:rPr>
          <w:rFonts w:ascii="Times New Roman" w:eastAsia="Times New Roman" w:hAnsi="Times New Roman" w:cs="Times New Roman"/>
          <w:color w:val="000000"/>
          <w:sz w:val="28"/>
          <w:szCs w:val="28"/>
          <w:lang w:eastAsia="ru-RU"/>
        </w:rPr>
        <w:t>) :</w:t>
      </w:r>
      <w:proofErr w:type="gramEnd"/>
      <w:r w:rsidRPr="009B6C60">
        <w:rPr>
          <w:rFonts w:ascii="Times New Roman" w:eastAsia="Times New Roman" w:hAnsi="Times New Roman" w:cs="Times New Roman"/>
          <w:color w:val="000000"/>
          <w:sz w:val="28"/>
          <w:szCs w:val="28"/>
          <w:lang w:eastAsia="ru-RU"/>
        </w:rPr>
        <w:t xml:space="preserve"> НВП.</w:t>
      </w:r>
    </w:p>
    <w:p w14:paraId="12BFB38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Тест 2. Прыжок в длину с места на гимнастический мат</w:t>
      </w:r>
    </w:p>
    <w:p w14:paraId="5F56F70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Исходное положение: встать носками к стартовой черте, приготовиться к прыжку.</w:t>
      </w:r>
    </w:p>
    <w:p w14:paraId="264F3E6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Выполняется двумя ногами с махом руками. Длина прыжка с трех попыток измеряется в сантиметрах от стартовой линии до ближнего к стартовой линии касания мата ногами испытуемого.</w:t>
      </w:r>
    </w:p>
    <w:p w14:paraId="4919C91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lastRenderedPageBreak/>
        <w:t>Формула для вычислений:</w:t>
      </w:r>
      <w:r w:rsidRPr="009B6C60">
        <w:rPr>
          <w:rFonts w:ascii="Times New Roman" w:eastAsia="Times New Roman" w:hAnsi="Times New Roman" w:cs="Times New Roman"/>
          <w:color w:val="000000"/>
          <w:sz w:val="28"/>
          <w:szCs w:val="28"/>
          <w:lang w:eastAsia="ru-RU"/>
        </w:rPr>
        <w:t> Прыжки в длину с места — П = (Р - НВП</w:t>
      </w:r>
      <w:proofErr w:type="gramStart"/>
      <w:r w:rsidRPr="009B6C60">
        <w:rPr>
          <w:rFonts w:ascii="Times New Roman" w:eastAsia="Times New Roman" w:hAnsi="Times New Roman" w:cs="Times New Roman"/>
          <w:color w:val="000000"/>
          <w:sz w:val="28"/>
          <w:szCs w:val="28"/>
          <w:lang w:eastAsia="ru-RU"/>
        </w:rPr>
        <w:t>) :</w:t>
      </w:r>
      <w:proofErr w:type="gramEnd"/>
      <w:r w:rsidRPr="009B6C60">
        <w:rPr>
          <w:rFonts w:ascii="Times New Roman" w:eastAsia="Times New Roman" w:hAnsi="Times New Roman" w:cs="Times New Roman"/>
          <w:color w:val="000000"/>
          <w:sz w:val="28"/>
          <w:szCs w:val="28"/>
          <w:lang w:eastAsia="ru-RU"/>
        </w:rPr>
        <w:t xml:space="preserve"> НВП.</w:t>
      </w:r>
    </w:p>
    <w:p w14:paraId="7D45334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Тест 3. Поднимание туловища из положения лежа на спине</w:t>
      </w:r>
    </w:p>
    <w:p w14:paraId="62CC16A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Исходное положение: руки за головой, ноги согнуты в коленях, ступни закреплены. Фиксируется количество вы</w:t>
      </w:r>
      <w:r w:rsidRPr="009B6C60">
        <w:rPr>
          <w:rFonts w:ascii="Times New Roman" w:eastAsia="Times New Roman" w:hAnsi="Times New Roman" w:cs="Times New Roman"/>
          <w:color w:val="000000"/>
          <w:sz w:val="28"/>
          <w:szCs w:val="28"/>
          <w:lang w:eastAsia="ru-RU"/>
        </w:rPr>
        <w:softHyphen/>
        <w:t>полняемых упражнений в одной попытке за 30 с.</w:t>
      </w:r>
    </w:p>
    <w:p w14:paraId="4A8E275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t>Формула для вычислений:</w:t>
      </w:r>
      <w:r w:rsidRPr="009B6C60">
        <w:rPr>
          <w:rFonts w:ascii="Times New Roman" w:eastAsia="Times New Roman" w:hAnsi="Times New Roman" w:cs="Times New Roman"/>
          <w:color w:val="000000"/>
          <w:sz w:val="28"/>
          <w:szCs w:val="28"/>
          <w:lang w:eastAsia="ru-RU"/>
        </w:rPr>
        <w:t> Поднимание туловища — С = (Р - НВП</w:t>
      </w:r>
      <w:proofErr w:type="gramStart"/>
      <w:r w:rsidRPr="009B6C60">
        <w:rPr>
          <w:rFonts w:ascii="Times New Roman" w:eastAsia="Times New Roman" w:hAnsi="Times New Roman" w:cs="Times New Roman"/>
          <w:color w:val="000000"/>
          <w:sz w:val="28"/>
          <w:szCs w:val="28"/>
          <w:lang w:eastAsia="ru-RU"/>
        </w:rPr>
        <w:t>) :</w:t>
      </w:r>
      <w:proofErr w:type="gramEnd"/>
      <w:r w:rsidRPr="009B6C60">
        <w:rPr>
          <w:rFonts w:ascii="Times New Roman" w:eastAsia="Times New Roman" w:hAnsi="Times New Roman" w:cs="Times New Roman"/>
          <w:color w:val="000000"/>
          <w:sz w:val="28"/>
          <w:szCs w:val="28"/>
          <w:lang w:eastAsia="ru-RU"/>
        </w:rPr>
        <w:t xml:space="preserve"> НВП.</w:t>
      </w:r>
    </w:p>
    <w:p w14:paraId="4A87F53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Тест 4. Удержание тела в висе на перекладине</w:t>
      </w:r>
    </w:p>
    <w:p w14:paraId="5CD648A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Тестируемый принимает положение виса так, чтобы его подбородок находился над перекладиной. После этого вклю</w:t>
      </w:r>
      <w:r w:rsidRPr="009B6C60">
        <w:rPr>
          <w:rFonts w:ascii="Times New Roman" w:eastAsia="Times New Roman" w:hAnsi="Times New Roman" w:cs="Times New Roman"/>
          <w:color w:val="000000"/>
          <w:sz w:val="28"/>
          <w:szCs w:val="28"/>
          <w:lang w:eastAsia="ru-RU"/>
        </w:rPr>
        <w:softHyphen/>
        <w:t>чается секундомер. Когда под влиянием утомления руки нач</w:t>
      </w:r>
      <w:r w:rsidRPr="009B6C60">
        <w:rPr>
          <w:rFonts w:ascii="Times New Roman" w:eastAsia="Times New Roman" w:hAnsi="Times New Roman" w:cs="Times New Roman"/>
          <w:color w:val="000000"/>
          <w:sz w:val="28"/>
          <w:szCs w:val="28"/>
          <w:lang w:eastAsia="ru-RU"/>
        </w:rPr>
        <w:softHyphen/>
        <w:t>нут разгибаться и глаза окажутся на уровне перекладины, выполнение теста прекращается.</w:t>
      </w:r>
    </w:p>
    <w:p w14:paraId="23AEA93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t>Формула для вычислений:</w:t>
      </w:r>
      <w:r w:rsidRPr="009B6C60">
        <w:rPr>
          <w:rFonts w:ascii="Times New Roman" w:eastAsia="Times New Roman" w:hAnsi="Times New Roman" w:cs="Times New Roman"/>
          <w:color w:val="000000"/>
          <w:sz w:val="28"/>
          <w:szCs w:val="28"/>
          <w:lang w:eastAsia="ru-RU"/>
        </w:rPr>
        <w:t> Вис на перекладине — В = (Р - НВП</w:t>
      </w:r>
      <w:proofErr w:type="gramStart"/>
      <w:r w:rsidRPr="009B6C60">
        <w:rPr>
          <w:rFonts w:ascii="Times New Roman" w:eastAsia="Times New Roman" w:hAnsi="Times New Roman" w:cs="Times New Roman"/>
          <w:color w:val="000000"/>
          <w:sz w:val="28"/>
          <w:szCs w:val="28"/>
          <w:lang w:eastAsia="ru-RU"/>
        </w:rPr>
        <w:t>) :</w:t>
      </w:r>
      <w:proofErr w:type="gramEnd"/>
      <w:r w:rsidRPr="009B6C60">
        <w:rPr>
          <w:rFonts w:ascii="Times New Roman" w:eastAsia="Times New Roman" w:hAnsi="Times New Roman" w:cs="Times New Roman"/>
          <w:color w:val="000000"/>
          <w:sz w:val="28"/>
          <w:szCs w:val="28"/>
          <w:lang w:eastAsia="ru-RU"/>
        </w:rPr>
        <w:t xml:space="preserve"> НВП.</w:t>
      </w:r>
    </w:p>
    <w:p w14:paraId="7E9EFF7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 xml:space="preserve">Тест 5. Наклон вперед из положения </w:t>
      </w:r>
      <w:proofErr w:type="gramStart"/>
      <w:r w:rsidRPr="009B6C60">
        <w:rPr>
          <w:rFonts w:ascii="Times New Roman" w:eastAsia="Times New Roman" w:hAnsi="Times New Roman" w:cs="Times New Roman"/>
          <w:b/>
          <w:bCs/>
          <w:color w:val="000000"/>
          <w:sz w:val="28"/>
          <w:szCs w:val="28"/>
          <w:lang w:eastAsia="ru-RU"/>
        </w:rPr>
        <w:t>сидя</w:t>
      </w:r>
      <w:proofErr w:type="gramEnd"/>
      <w:r w:rsidRPr="009B6C60">
        <w:rPr>
          <w:rFonts w:ascii="Times New Roman" w:eastAsia="Times New Roman" w:hAnsi="Times New Roman" w:cs="Times New Roman"/>
          <w:b/>
          <w:bCs/>
          <w:color w:val="000000"/>
          <w:sz w:val="28"/>
          <w:szCs w:val="28"/>
          <w:lang w:eastAsia="ru-RU"/>
        </w:rPr>
        <w:t> </w:t>
      </w:r>
      <w:r w:rsidRPr="009B6C60">
        <w:rPr>
          <w:rFonts w:ascii="Times New Roman" w:eastAsia="Times New Roman" w:hAnsi="Times New Roman" w:cs="Times New Roman"/>
          <w:color w:val="000000"/>
          <w:sz w:val="28"/>
          <w:szCs w:val="28"/>
          <w:lang w:eastAsia="ru-RU"/>
        </w:rPr>
        <w:t>На полу обозначить центровую и перпендикулярную ли</w:t>
      </w:r>
      <w:r w:rsidRPr="009B6C60">
        <w:rPr>
          <w:rFonts w:ascii="Times New Roman" w:eastAsia="Times New Roman" w:hAnsi="Times New Roman" w:cs="Times New Roman"/>
          <w:color w:val="000000"/>
          <w:sz w:val="28"/>
          <w:szCs w:val="28"/>
          <w:lang w:eastAsia="ru-RU"/>
        </w:rPr>
        <w:softHyphen/>
        <w:t>нии. Сидя на полу, ступнями ног следует касаться центровой линии, ноги выпрямлены в коленях, ступни вертикальны, расстояние между ними составляет 20—30 см. Выполняется три наклона вперед, на четвертом регистрируется результат на перпендикулярной мерной линии по кончикам пальцев при фиксации этого результата в течение 5 с, при этом не допус</w:t>
      </w:r>
      <w:r w:rsidRPr="009B6C60">
        <w:rPr>
          <w:rFonts w:ascii="Times New Roman" w:eastAsia="Times New Roman" w:hAnsi="Times New Roman" w:cs="Times New Roman"/>
          <w:color w:val="000000"/>
          <w:sz w:val="28"/>
          <w:szCs w:val="28"/>
          <w:lang w:eastAsia="ru-RU"/>
        </w:rPr>
        <w:softHyphen/>
        <w:t>кается сгибание ног в коленях.</w:t>
      </w:r>
    </w:p>
    <w:p w14:paraId="34BC746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t>Формула для вычислений:</w:t>
      </w:r>
      <w:r w:rsidRPr="009B6C60">
        <w:rPr>
          <w:rFonts w:ascii="Times New Roman" w:eastAsia="Times New Roman" w:hAnsi="Times New Roman" w:cs="Times New Roman"/>
          <w:color w:val="000000"/>
          <w:sz w:val="28"/>
          <w:szCs w:val="28"/>
          <w:lang w:eastAsia="ru-RU"/>
        </w:rPr>
        <w:t> Наклоны туловища вперед — Н = (Р - НВП</w:t>
      </w:r>
      <w:proofErr w:type="gramStart"/>
      <w:r w:rsidRPr="009B6C60">
        <w:rPr>
          <w:rFonts w:ascii="Times New Roman" w:eastAsia="Times New Roman" w:hAnsi="Times New Roman" w:cs="Times New Roman"/>
          <w:color w:val="000000"/>
          <w:sz w:val="28"/>
          <w:szCs w:val="28"/>
          <w:lang w:eastAsia="ru-RU"/>
        </w:rPr>
        <w:t>) :</w:t>
      </w:r>
      <w:proofErr w:type="gramEnd"/>
      <w:r w:rsidRPr="009B6C60">
        <w:rPr>
          <w:rFonts w:ascii="Times New Roman" w:eastAsia="Times New Roman" w:hAnsi="Times New Roman" w:cs="Times New Roman"/>
          <w:color w:val="000000"/>
          <w:sz w:val="28"/>
          <w:szCs w:val="28"/>
          <w:lang w:eastAsia="ru-RU"/>
        </w:rPr>
        <w:t xml:space="preserve"> НВП.</w:t>
      </w:r>
    </w:p>
    <w:p w14:paraId="3CCAF939"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 xml:space="preserve">Тест 6. Бег на 1000 м с высокого </w:t>
      </w:r>
      <w:proofErr w:type="gramStart"/>
      <w:r w:rsidRPr="009B6C60">
        <w:rPr>
          <w:rFonts w:ascii="Times New Roman" w:eastAsia="Times New Roman" w:hAnsi="Times New Roman" w:cs="Times New Roman"/>
          <w:b/>
          <w:bCs/>
          <w:color w:val="000000"/>
          <w:sz w:val="28"/>
          <w:szCs w:val="28"/>
          <w:lang w:eastAsia="ru-RU"/>
        </w:rPr>
        <w:t>старта</w:t>
      </w:r>
      <w:proofErr w:type="gramEnd"/>
      <w:r w:rsidRPr="009B6C60">
        <w:rPr>
          <w:rFonts w:ascii="Times New Roman" w:eastAsia="Times New Roman" w:hAnsi="Times New Roman" w:cs="Times New Roman"/>
          <w:b/>
          <w:bCs/>
          <w:color w:val="000000"/>
          <w:sz w:val="28"/>
          <w:szCs w:val="28"/>
          <w:lang w:eastAsia="ru-RU"/>
        </w:rPr>
        <w:t> </w:t>
      </w:r>
      <w:r w:rsidRPr="009B6C60">
        <w:rPr>
          <w:rFonts w:ascii="Times New Roman" w:eastAsia="Times New Roman" w:hAnsi="Times New Roman" w:cs="Times New Roman"/>
          <w:color w:val="000000"/>
          <w:sz w:val="28"/>
          <w:szCs w:val="28"/>
          <w:lang w:eastAsia="ru-RU"/>
        </w:rPr>
        <w:t>На дистанции при необходимости возможен переход на ходьбу (спортивную и обычную).</w:t>
      </w:r>
    </w:p>
    <w:p w14:paraId="51C7DD1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t>Формула для вычислений:</w:t>
      </w:r>
      <w:r w:rsidRPr="009B6C60">
        <w:rPr>
          <w:rFonts w:ascii="Times New Roman" w:eastAsia="Times New Roman" w:hAnsi="Times New Roman" w:cs="Times New Roman"/>
          <w:color w:val="000000"/>
          <w:sz w:val="28"/>
          <w:szCs w:val="28"/>
          <w:lang w:eastAsia="ru-RU"/>
        </w:rPr>
        <w:t> Бег на 1000 м — Б = (НВП - Р</w:t>
      </w:r>
      <w:proofErr w:type="gramStart"/>
      <w:r w:rsidRPr="009B6C60">
        <w:rPr>
          <w:rFonts w:ascii="Times New Roman" w:eastAsia="Times New Roman" w:hAnsi="Times New Roman" w:cs="Times New Roman"/>
          <w:color w:val="000000"/>
          <w:sz w:val="28"/>
          <w:szCs w:val="28"/>
          <w:lang w:eastAsia="ru-RU"/>
        </w:rPr>
        <w:t>) :</w:t>
      </w:r>
      <w:proofErr w:type="gramEnd"/>
      <w:r w:rsidRPr="009B6C60">
        <w:rPr>
          <w:rFonts w:ascii="Times New Roman" w:eastAsia="Times New Roman" w:hAnsi="Times New Roman" w:cs="Times New Roman"/>
          <w:color w:val="000000"/>
          <w:sz w:val="28"/>
          <w:szCs w:val="28"/>
          <w:lang w:eastAsia="ru-RU"/>
        </w:rPr>
        <w:t xml:space="preserve"> НВП.</w:t>
      </w:r>
    </w:p>
    <w:p w14:paraId="7B78BB7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i/>
          <w:iCs/>
          <w:color w:val="000000"/>
          <w:sz w:val="28"/>
          <w:szCs w:val="28"/>
          <w:lang w:eastAsia="ru-RU"/>
        </w:rPr>
        <w:t>Итоговая формула:</w:t>
      </w:r>
      <w:r w:rsidRPr="009B6C60">
        <w:rPr>
          <w:rFonts w:ascii="Times New Roman" w:eastAsia="Times New Roman" w:hAnsi="Times New Roman" w:cs="Times New Roman"/>
          <w:b/>
          <w:bCs/>
          <w:color w:val="000000"/>
          <w:sz w:val="28"/>
          <w:szCs w:val="28"/>
          <w:lang w:eastAsia="ru-RU"/>
        </w:rPr>
        <w:t xml:space="preserve"> ОУФК </w:t>
      </w:r>
      <w:proofErr w:type="gramStart"/>
      <w:r w:rsidRPr="009B6C60">
        <w:rPr>
          <w:rFonts w:ascii="Times New Roman" w:eastAsia="Times New Roman" w:hAnsi="Times New Roman" w:cs="Times New Roman"/>
          <w:b/>
          <w:bCs/>
          <w:color w:val="000000"/>
          <w:sz w:val="28"/>
          <w:szCs w:val="28"/>
          <w:lang w:eastAsia="ru-RU"/>
        </w:rPr>
        <w:t>=(</w:t>
      </w:r>
      <w:proofErr w:type="gramEnd"/>
      <w:r w:rsidRPr="009B6C60">
        <w:rPr>
          <w:rFonts w:ascii="Times New Roman" w:eastAsia="Times New Roman" w:hAnsi="Times New Roman" w:cs="Times New Roman"/>
          <w:b/>
          <w:bCs/>
          <w:color w:val="000000"/>
          <w:sz w:val="28"/>
          <w:szCs w:val="28"/>
          <w:lang w:eastAsia="ru-RU"/>
        </w:rPr>
        <w:t>0 + П</w:t>
      </w:r>
      <w:r w:rsidRPr="009B6C60">
        <w:rPr>
          <w:rFonts w:ascii="Times New Roman" w:eastAsia="Times New Roman" w:hAnsi="Times New Roman" w:cs="Times New Roman"/>
          <w:color w:val="000000"/>
          <w:sz w:val="28"/>
          <w:szCs w:val="28"/>
          <w:lang w:eastAsia="ru-RU"/>
        </w:rPr>
        <w:t> + С +</w:t>
      </w:r>
      <w:r w:rsidRPr="009B6C60">
        <w:rPr>
          <w:rFonts w:ascii="Times New Roman" w:eastAsia="Times New Roman" w:hAnsi="Times New Roman" w:cs="Times New Roman"/>
          <w:b/>
          <w:bCs/>
          <w:color w:val="000000"/>
          <w:sz w:val="28"/>
          <w:szCs w:val="28"/>
          <w:lang w:eastAsia="ru-RU"/>
        </w:rPr>
        <w:t> В + Н + Б):6.</w:t>
      </w:r>
    </w:p>
    <w:p w14:paraId="61BC28A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0A7094D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Оценка ОУФК</w:t>
      </w:r>
    </w:p>
    <w:tbl>
      <w:tblPr>
        <w:tblW w:w="8370" w:type="dxa"/>
        <w:shd w:val="clear" w:color="auto" w:fill="FFFFFF"/>
        <w:tblCellMar>
          <w:left w:w="0" w:type="dxa"/>
          <w:right w:w="0" w:type="dxa"/>
        </w:tblCellMar>
        <w:tblLook w:val="04A0" w:firstRow="1" w:lastRow="0" w:firstColumn="1" w:lastColumn="0" w:noHBand="0" w:noVBand="1"/>
      </w:tblPr>
      <w:tblGrid>
        <w:gridCol w:w="4682"/>
        <w:gridCol w:w="3688"/>
      </w:tblGrid>
      <w:tr w:rsidR="0050584C" w:rsidRPr="009B6C60" w14:paraId="37A44E2E" w14:textId="77777777" w:rsidTr="0050584C">
        <w:trPr>
          <w:trHeight w:val="210"/>
        </w:trPr>
        <w:tc>
          <w:tcPr>
            <w:tcW w:w="4665" w:type="dxa"/>
            <w:tcBorders>
              <w:top w:val="single" w:sz="6" w:space="0" w:color="000000"/>
              <w:left w:val="single" w:sz="6" w:space="0" w:color="000000"/>
              <w:bottom w:val="single" w:sz="6" w:space="0" w:color="000000"/>
              <w:right w:val="nil"/>
            </w:tcBorders>
            <w:shd w:val="clear" w:color="auto" w:fill="FFFFFF"/>
            <w:hideMark/>
          </w:tcPr>
          <w:p w14:paraId="1C0BC85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Значение ОУФК</w:t>
            </w:r>
          </w:p>
        </w:tc>
        <w:tc>
          <w:tcPr>
            <w:tcW w:w="3675" w:type="dxa"/>
            <w:tcBorders>
              <w:top w:val="single" w:sz="6" w:space="0" w:color="000000"/>
              <w:left w:val="single" w:sz="6" w:space="0" w:color="000000"/>
              <w:bottom w:val="single" w:sz="6" w:space="0" w:color="000000"/>
              <w:right w:val="single" w:sz="6" w:space="0" w:color="000000"/>
            </w:tcBorders>
            <w:shd w:val="clear" w:color="auto" w:fill="FFFFFF"/>
            <w:hideMark/>
          </w:tcPr>
          <w:p w14:paraId="0B11743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Оценка</w:t>
            </w:r>
          </w:p>
        </w:tc>
      </w:tr>
      <w:tr w:rsidR="0050584C" w:rsidRPr="009B6C60" w14:paraId="121EDC26" w14:textId="77777777" w:rsidTr="0050584C">
        <w:trPr>
          <w:trHeight w:val="1230"/>
        </w:trPr>
        <w:tc>
          <w:tcPr>
            <w:tcW w:w="4665" w:type="dxa"/>
            <w:tcBorders>
              <w:top w:val="single" w:sz="6" w:space="0" w:color="000000"/>
              <w:left w:val="single" w:sz="6" w:space="0" w:color="000000"/>
              <w:bottom w:val="single" w:sz="6" w:space="0" w:color="000000"/>
              <w:right w:val="nil"/>
            </w:tcBorders>
            <w:shd w:val="clear" w:color="auto" w:fill="FFFFFF"/>
            <w:hideMark/>
          </w:tcPr>
          <w:p w14:paraId="3557F94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От 0,61 и выше</w:t>
            </w:r>
          </w:p>
          <w:p w14:paraId="0B02E5F9"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 0,21 до 0,60</w:t>
            </w:r>
          </w:p>
          <w:p w14:paraId="093D3862"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 0,20 до -0,20</w:t>
            </w:r>
          </w:p>
          <w:p w14:paraId="0CA8C08D"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 -0,21 до -0,60</w:t>
            </w:r>
          </w:p>
          <w:p w14:paraId="40EF967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 -0,61 до -1,00</w:t>
            </w:r>
          </w:p>
          <w:p w14:paraId="426D6598"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 -1,01 и ниже</w:t>
            </w:r>
          </w:p>
        </w:tc>
        <w:tc>
          <w:tcPr>
            <w:tcW w:w="3675" w:type="dxa"/>
            <w:tcBorders>
              <w:top w:val="single" w:sz="6" w:space="0" w:color="000000"/>
              <w:left w:val="single" w:sz="6" w:space="0" w:color="000000"/>
              <w:bottom w:val="single" w:sz="6" w:space="0" w:color="000000"/>
              <w:right w:val="single" w:sz="6" w:space="0" w:color="000000"/>
            </w:tcBorders>
            <w:shd w:val="clear" w:color="auto" w:fill="FFFFFF"/>
            <w:hideMark/>
          </w:tcPr>
          <w:p w14:paraId="79DF61C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Супер</w:t>
            </w:r>
          </w:p>
          <w:p w14:paraId="09B77FF7"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Отлично</w:t>
            </w:r>
          </w:p>
          <w:p w14:paraId="5FB4EAB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Хорошо</w:t>
            </w:r>
          </w:p>
          <w:p w14:paraId="3A9C587A"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Удовлетворительно</w:t>
            </w:r>
          </w:p>
          <w:p w14:paraId="1AFB0170"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Неудовлетворительно</w:t>
            </w:r>
          </w:p>
          <w:p w14:paraId="2A72D33F" w14:textId="77777777" w:rsidR="0050584C" w:rsidRPr="009B6C60" w:rsidRDefault="0050584C" w:rsidP="009B6C60">
            <w:pPr>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Опасная зона</w:t>
            </w:r>
          </w:p>
        </w:tc>
      </w:tr>
    </w:tbl>
    <w:p w14:paraId="44F0637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5525896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1C1509D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Расчет двигательного возраста</w:t>
      </w:r>
    </w:p>
    <w:p w14:paraId="6E27334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По таблице возрастных оценочных нормативов находим возраст, соответствующий вашему результату в каждом тесте, складываем все найденные значения возрастов и делим на количество тестов. Полученное число — ваш двигательный возраст.</w:t>
      </w:r>
    </w:p>
    <w:p w14:paraId="70E7112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6B899713"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18759DA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732CE85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1CDAADBF"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lang w:eastAsia="ru-RU"/>
        </w:rPr>
        <w:t>Экспресс-оценка уровня физического здоровья по Апанасенко</w:t>
      </w:r>
    </w:p>
    <w:p w14:paraId="0C48455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4B98E2F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Показатели и функциональные уровни здоровья</w:t>
      </w:r>
    </w:p>
    <w:p w14:paraId="4348C93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noProof/>
          <w:color w:val="000000"/>
          <w:sz w:val="28"/>
          <w:szCs w:val="28"/>
          <w:lang w:eastAsia="ru-RU"/>
        </w:rPr>
        <w:lastRenderedPageBreak/>
        <w:drawing>
          <wp:inline distT="0" distB="0" distL="0" distR="0" wp14:anchorId="06776A4F" wp14:editId="2E360DAD">
            <wp:extent cx="6517640" cy="5442585"/>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17640" cy="5442585"/>
                    </a:xfrm>
                    <a:prstGeom prst="rect">
                      <a:avLst/>
                    </a:prstGeom>
                    <a:noFill/>
                    <a:ln>
                      <a:noFill/>
                    </a:ln>
                  </pic:spPr>
                </pic:pic>
              </a:graphicData>
            </a:graphic>
          </wp:inline>
        </w:drawing>
      </w:r>
    </w:p>
    <w:p w14:paraId="5A5C43D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20A4129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По данной системе оценок безопасный уровень здоровья (выше среднего) начинается с 14 баллов. Это наименьшая сумма баллов, которая гарантирует отсутствие клинических признаков болезни. Характерно, что IV и V уровни здоровья имеют только лица, регулярно занимающиеся оздоровитель</w:t>
      </w:r>
      <w:r w:rsidRPr="009B6C60">
        <w:rPr>
          <w:rFonts w:ascii="Times New Roman" w:eastAsia="Times New Roman" w:hAnsi="Times New Roman" w:cs="Times New Roman"/>
          <w:color w:val="000000"/>
          <w:sz w:val="28"/>
          <w:szCs w:val="28"/>
          <w:lang w:eastAsia="ru-RU"/>
        </w:rPr>
        <w:softHyphen/>
        <w:t>ными тренировками (в основном бегом). Безопасный уровень соматического (физического) здоровья, гарантирующий от</w:t>
      </w:r>
      <w:r w:rsidRPr="009B6C60">
        <w:rPr>
          <w:rFonts w:ascii="Times New Roman" w:eastAsia="Times New Roman" w:hAnsi="Times New Roman" w:cs="Times New Roman"/>
          <w:color w:val="000000"/>
          <w:sz w:val="28"/>
          <w:szCs w:val="28"/>
          <w:lang w:eastAsia="ru-RU"/>
        </w:rPr>
        <w:softHyphen/>
        <w:t>сутствие болезней, имеют лишь люди с высоким уровнем функционального состояния. Его понижение сопровождает</w:t>
      </w:r>
      <w:r w:rsidRPr="009B6C60">
        <w:rPr>
          <w:rFonts w:ascii="Times New Roman" w:eastAsia="Times New Roman" w:hAnsi="Times New Roman" w:cs="Times New Roman"/>
          <w:color w:val="000000"/>
          <w:sz w:val="28"/>
          <w:szCs w:val="28"/>
          <w:lang w:eastAsia="ru-RU"/>
        </w:rPr>
        <w:softHyphen/>
        <w:t>ся прогрессирующим ростом заболеваемости и снижением функциональных резервов организма до опасного уровня, гра</w:t>
      </w:r>
      <w:r w:rsidRPr="009B6C60">
        <w:rPr>
          <w:rFonts w:ascii="Times New Roman" w:eastAsia="Times New Roman" w:hAnsi="Times New Roman" w:cs="Times New Roman"/>
          <w:color w:val="000000"/>
          <w:sz w:val="28"/>
          <w:szCs w:val="28"/>
          <w:lang w:eastAsia="ru-RU"/>
        </w:rPr>
        <w:softHyphen/>
        <w:t>ничащего с патологией. Следует отметить, что отсутствие кли</w:t>
      </w:r>
      <w:r w:rsidRPr="009B6C60">
        <w:rPr>
          <w:rFonts w:ascii="Times New Roman" w:eastAsia="Times New Roman" w:hAnsi="Times New Roman" w:cs="Times New Roman"/>
          <w:color w:val="000000"/>
          <w:sz w:val="28"/>
          <w:szCs w:val="28"/>
          <w:lang w:eastAsia="ru-RU"/>
        </w:rPr>
        <w:softHyphen/>
        <w:t>нических проявлений болезни еще не свидетельствует о нали</w:t>
      </w:r>
      <w:r w:rsidRPr="009B6C60">
        <w:rPr>
          <w:rFonts w:ascii="Times New Roman" w:eastAsia="Times New Roman" w:hAnsi="Times New Roman" w:cs="Times New Roman"/>
          <w:color w:val="000000"/>
          <w:sz w:val="28"/>
          <w:szCs w:val="28"/>
          <w:lang w:eastAsia="ru-RU"/>
        </w:rPr>
        <w:softHyphen/>
        <w:t xml:space="preserve">чии стабильного здоровья. </w:t>
      </w:r>
      <w:r w:rsidRPr="009B6C60">
        <w:rPr>
          <w:rFonts w:ascii="Times New Roman" w:eastAsia="Times New Roman" w:hAnsi="Times New Roman" w:cs="Times New Roman"/>
          <w:color w:val="000000"/>
          <w:sz w:val="28"/>
          <w:szCs w:val="28"/>
          <w:lang w:eastAsia="ru-RU"/>
        </w:rPr>
        <w:lastRenderedPageBreak/>
        <w:t>Средний уровень функционального состояния, очевидно, может расцениваться как критический. Дальнейшее его снижение уже ведет к клиническому проявле</w:t>
      </w:r>
      <w:r w:rsidRPr="009B6C60">
        <w:rPr>
          <w:rFonts w:ascii="Times New Roman" w:eastAsia="Times New Roman" w:hAnsi="Times New Roman" w:cs="Times New Roman"/>
          <w:color w:val="000000"/>
          <w:sz w:val="28"/>
          <w:szCs w:val="28"/>
          <w:lang w:eastAsia="ru-RU"/>
        </w:rPr>
        <w:softHyphen/>
        <w:t>нию болезней с соответствующими симптомами. Таким об</w:t>
      </w:r>
      <w:r w:rsidRPr="009B6C60">
        <w:rPr>
          <w:rFonts w:ascii="Times New Roman" w:eastAsia="Times New Roman" w:hAnsi="Times New Roman" w:cs="Times New Roman"/>
          <w:color w:val="000000"/>
          <w:sz w:val="28"/>
          <w:szCs w:val="28"/>
          <w:lang w:eastAsia="ru-RU"/>
        </w:rPr>
        <w:softHyphen/>
        <w:t>разом, уровень соматического здоровья соответствует вполне определенному уровню функционального состояния.</w:t>
      </w:r>
    </w:p>
    <w:p w14:paraId="5169B8C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5FE3155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i/>
          <w:iCs/>
          <w:color w:val="000000"/>
          <w:sz w:val="28"/>
          <w:szCs w:val="28"/>
          <w:u w:val="single"/>
          <w:lang w:eastAsia="ru-RU"/>
        </w:rPr>
        <w:t>Анализ результатов</w:t>
      </w:r>
    </w:p>
    <w:p w14:paraId="25B6A364"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Комплексная оценка ФР, ФП, ФункцП повлекла за со</w:t>
      </w:r>
      <w:r w:rsidRPr="009B6C60">
        <w:rPr>
          <w:rFonts w:ascii="Times New Roman" w:eastAsia="Times New Roman" w:hAnsi="Times New Roman" w:cs="Times New Roman"/>
          <w:color w:val="000000"/>
          <w:sz w:val="28"/>
          <w:szCs w:val="28"/>
          <w:lang w:eastAsia="ru-RU"/>
        </w:rPr>
        <w:softHyphen/>
        <w:t>бой множество измеряемых, рассчитываемых и оцениваемых показателей. Анализ и трактовка их сложны. Однако значи</w:t>
      </w:r>
      <w:r w:rsidRPr="009B6C60">
        <w:rPr>
          <w:rFonts w:ascii="Times New Roman" w:eastAsia="Times New Roman" w:hAnsi="Times New Roman" w:cs="Times New Roman"/>
          <w:color w:val="000000"/>
          <w:sz w:val="28"/>
          <w:szCs w:val="28"/>
          <w:lang w:eastAsia="ru-RU"/>
        </w:rPr>
        <w:softHyphen/>
        <w:t>тельное количество тестов взято для того, чтобы в процессе мониторинга убедиться в их эффективности и выбрать для раз</w:t>
      </w:r>
      <w:r w:rsidRPr="009B6C60">
        <w:rPr>
          <w:rFonts w:ascii="Times New Roman" w:eastAsia="Times New Roman" w:hAnsi="Times New Roman" w:cs="Times New Roman"/>
          <w:color w:val="000000"/>
          <w:sz w:val="28"/>
          <w:szCs w:val="28"/>
          <w:lang w:eastAsia="ru-RU"/>
        </w:rPr>
        <w:softHyphen/>
        <w:t>личных возрастных категорий наиболее действенные крите</w:t>
      </w:r>
      <w:r w:rsidRPr="009B6C60">
        <w:rPr>
          <w:rFonts w:ascii="Times New Roman" w:eastAsia="Times New Roman" w:hAnsi="Times New Roman" w:cs="Times New Roman"/>
          <w:color w:val="000000"/>
          <w:sz w:val="28"/>
          <w:szCs w:val="28"/>
          <w:lang w:eastAsia="ru-RU"/>
        </w:rPr>
        <w:softHyphen/>
        <w:t>рии оценки. Выполнение такой задачи было бы невозможно без современного программного компьютерного обеспечения.</w:t>
      </w:r>
    </w:p>
    <w:p w14:paraId="6AA705A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После заполнения карты тестирования результатами фак</w:t>
      </w:r>
      <w:r w:rsidRPr="009B6C60">
        <w:rPr>
          <w:rFonts w:ascii="Times New Roman" w:eastAsia="Times New Roman" w:hAnsi="Times New Roman" w:cs="Times New Roman"/>
          <w:color w:val="000000"/>
          <w:sz w:val="28"/>
          <w:szCs w:val="28"/>
          <w:lang w:eastAsia="ru-RU"/>
        </w:rPr>
        <w:softHyphen/>
        <w:t>тических измерений, выполнения расчетов по формулам на третьем этапе дается оценка полученных данных, позволяющая сделать выводы о работе различных систем орга</w:t>
      </w:r>
      <w:r w:rsidRPr="009B6C60">
        <w:rPr>
          <w:rFonts w:ascii="Times New Roman" w:eastAsia="Times New Roman" w:hAnsi="Times New Roman" w:cs="Times New Roman"/>
          <w:color w:val="000000"/>
          <w:sz w:val="28"/>
          <w:szCs w:val="28"/>
          <w:lang w:eastAsia="ru-RU"/>
        </w:rPr>
        <w:softHyphen/>
        <w:t>низма.</w:t>
      </w:r>
    </w:p>
    <w:p w14:paraId="2491893A"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Сначала сравниваются фактические данные с расчетны</w:t>
      </w:r>
      <w:r w:rsidRPr="009B6C60">
        <w:rPr>
          <w:rFonts w:ascii="Times New Roman" w:eastAsia="Times New Roman" w:hAnsi="Times New Roman" w:cs="Times New Roman"/>
          <w:color w:val="000000"/>
          <w:sz w:val="28"/>
          <w:szCs w:val="28"/>
          <w:lang w:eastAsia="ru-RU"/>
        </w:rPr>
        <w:softHyphen/>
        <w:t>ми, например АД факт и АДрасч, Рфакт и Ррасч и т. д. Ведь первые вопросы, возникающие у каждого тестируемого: «Мое давление 100/80, а какое должно быть?», «Мой вес 50 кг, а сколько я должен весить при моем росте и возрасте?» Ме</w:t>
      </w:r>
      <w:r w:rsidRPr="009B6C60">
        <w:rPr>
          <w:rFonts w:ascii="Times New Roman" w:eastAsia="Times New Roman" w:hAnsi="Times New Roman" w:cs="Times New Roman"/>
          <w:color w:val="000000"/>
          <w:sz w:val="28"/>
          <w:szCs w:val="28"/>
          <w:lang w:eastAsia="ru-RU"/>
        </w:rPr>
        <w:softHyphen/>
        <w:t>тодика позволяет выполнить такой анализ определяя оптимальную из них, т. е. ту, по которой фактические и расчетные показатели наиболее близки между собой, с учетом пола занимающегося, ин</w:t>
      </w:r>
      <w:r w:rsidRPr="009B6C60">
        <w:rPr>
          <w:rFonts w:ascii="Times New Roman" w:eastAsia="Times New Roman" w:hAnsi="Times New Roman" w:cs="Times New Roman"/>
          <w:color w:val="000000"/>
          <w:sz w:val="28"/>
          <w:szCs w:val="28"/>
          <w:lang w:eastAsia="ru-RU"/>
        </w:rPr>
        <w:softHyphen/>
        <w:t>тенсивности физкультурно-спортивных занятий и других фак</w:t>
      </w:r>
      <w:r w:rsidRPr="009B6C60">
        <w:rPr>
          <w:rFonts w:ascii="Times New Roman" w:eastAsia="Times New Roman" w:hAnsi="Times New Roman" w:cs="Times New Roman"/>
          <w:color w:val="000000"/>
          <w:sz w:val="28"/>
          <w:szCs w:val="28"/>
          <w:lang w:eastAsia="ru-RU"/>
        </w:rPr>
        <w:softHyphen/>
        <w:t>торов.</w:t>
      </w:r>
    </w:p>
    <w:p w14:paraId="7E4A459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Другим примером анализа может быть оценка результатов расчета фактических значений различных индексов, проб и тестов по их отношению к норме.</w:t>
      </w:r>
    </w:p>
    <w:p w14:paraId="025BC12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Для анализа уровня ФП фактические результаты сравниваются с нормативными для различных возрастных групп.</w:t>
      </w:r>
    </w:p>
    <w:p w14:paraId="150E3AE8"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Периодичность выполняемых исследований по оценке по</w:t>
      </w:r>
      <w:r w:rsidRPr="009B6C60">
        <w:rPr>
          <w:rFonts w:ascii="Times New Roman" w:eastAsia="Times New Roman" w:hAnsi="Times New Roman" w:cs="Times New Roman"/>
          <w:color w:val="000000"/>
          <w:sz w:val="28"/>
          <w:szCs w:val="28"/>
          <w:lang w:eastAsia="ru-RU"/>
        </w:rPr>
        <w:softHyphen/>
        <w:t>казателей здоровья поможет проследить за динамикой всего комплекса характеристик ФР, ФП, ФункцП, определить эффективность проводимых занятий по физическому воспи</w:t>
      </w:r>
      <w:r w:rsidRPr="009B6C60">
        <w:rPr>
          <w:rFonts w:ascii="Times New Roman" w:eastAsia="Times New Roman" w:hAnsi="Times New Roman" w:cs="Times New Roman"/>
          <w:color w:val="000000"/>
          <w:sz w:val="28"/>
          <w:szCs w:val="28"/>
          <w:lang w:eastAsia="ru-RU"/>
        </w:rPr>
        <w:softHyphen/>
        <w:t>танию, наметить пути по совершенствованию методики пре</w:t>
      </w:r>
      <w:r w:rsidRPr="009B6C60">
        <w:rPr>
          <w:rFonts w:ascii="Times New Roman" w:eastAsia="Times New Roman" w:hAnsi="Times New Roman" w:cs="Times New Roman"/>
          <w:color w:val="000000"/>
          <w:sz w:val="28"/>
          <w:szCs w:val="28"/>
          <w:lang w:eastAsia="ru-RU"/>
        </w:rPr>
        <w:softHyphen/>
        <w:t>подавания.</w:t>
      </w:r>
    </w:p>
    <w:p w14:paraId="5DF6972C"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Из анализа результатов следует главный вывод о том, со</w:t>
      </w:r>
      <w:r w:rsidRPr="009B6C60">
        <w:rPr>
          <w:rFonts w:ascii="Times New Roman" w:eastAsia="Times New Roman" w:hAnsi="Times New Roman" w:cs="Times New Roman"/>
          <w:color w:val="000000"/>
          <w:sz w:val="28"/>
          <w:szCs w:val="28"/>
          <w:lang w:eastAsia="ru-RU"/>
        </w:rPr>
        <w:softHyphen/>
        <w:t>действует ли образовательное учреждение здоровью учащихся.</w:t>
      </w:r>
    </w:p>
    <w:p w14:paraId="58124900"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Приведенные примеры анализа некоторых полученных результатов основаны на критериях, которые можно измерить и рассчитать. Имея такую информацию, можно прогнозиро</w:t>
      </w:r>
      <w:r w:rsidRPr="009B6C60">
        <w:rPr>
          <w:rFonts w:ascii="Times New Roman" w:eastAsia="Times New Roman" w:hAnsi="Times New Roman" w:cs="Times New Roman"/>
          <w:color w:val="000000"/>
          <w:sz w:val="28"/>
          <w:szCs w:val="28"/>
          <w:lang w:eastAsia="ru-RU"/>
        </w:rPr>
        <w:softHyphen/>
        <w:t>вать показатели здоровья, наметить профилактические мероп</w:t>
      </w:r>
      <w:r w:rsidRPr="009B6C60">
        <w:rPr>
          <w:rFonts w:ascii="Times New Roman" w:eastAsia="Times New Roman" w:hAnsi="Times New Roman" w:cs="Times New Roman"/>
          <w:color w:val="000000"/>
          <w:sz w:val="28"/>
          <w:szCs w:val="28"/>
          <w:lang w:eastAsia="ru-RU"/>
        </w:rPr>
        <w:softHyphen/>
        <w:t>риятия по его укреплению.</w:t>
      </w:r>
    </w:p>
    <w:p w14:paraId="508772EB"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xml:space="preserve">Так на основании полученных результатов тестирования и проведенных расчетов открывается более широкая картина физического развития и подготовленности учащихся. Если раньше о развитии ребенка в основном судил на основании сдачи нормативов, то теперь диапазон оценки влияния физической подготовки значительно расширился. </w:t>
      </w:r>
      <w:proofErr w:type="gramStart"/>
      <w:r w:rsidRPr="009B6C60">
        <w:rPr>
          <w:rFonts w:ascii="Times New Roman" w:eastAsia="Times New Roman" w:hAnsi="Times New Roman" w:cs="Times New Roman"/>
          <w:color w:val="000000"/>
          <w:sz w:val="28"/>
          <w:szCs w:val="28"/>
          <w:lang w:eastAsia="ru-RU"/>
        </w:rPr>
        <w:t>Нельзя конечно</w:t>
      </w:r>
      <w:proofErr w:type="gramEnd"/>
      <w:r w:rsidRPr="009B6C60">
        <w:rPr>
          <w:rFonts w:ascii="Times New Roman" w:eastAsia="Times New Roman" w:hAnsi="Times New Roman" w:cs="Times New Roman"/>
          <w:color w:val="000000"/>
          <w:sz w:val="28"/>
          <w:szCs w:val="28"/>
          <w:lang w:eastAsia="ru-RU"/>
        </w:rPr>
        <w:t xml:space="preserve"> судить о физическом развитии ребенка только по урокам физической культуры, ведь сюда можно отнести и наследственность, уровень жизни, образ жизни, экология, здоровье и многие другие факторы. И на мой взгляд использование методики мониторинга физического развития и физической подготовленности учащихся позволяю увидеть влияние эти факторов на физическое развитие ребенка. </w:t>
      </w:r>
      <w:proofErr w:type="gramStart"/>
      <w:r w:rsidRPr="009B6C60">
        <w:rPr>
          <w:rFonts w:ascii="Times New Roman" w:eastAsia="Times New Roman" w:hAnsi="Times New Roman" w:cs="Times New Roman"/>
          <w:color w:val="000000"/>
          <w:sz w:val="28"/>
          <w:szCs w:val="28"/>
          <w:lang w:eastAsia="ru-RU"/>
        </w:rPr>
        <w:t>Кроме того</w:t>
      </w:r>
      <w:proofErr w:type="gramEnd"/>
      <w:r w:rsidRPr="009B6C60">
        <w:rPr>
          <w:rFonts w:ascii="Times New Roman" w:eastAsia="Times New Roman" w:hAnsi="Times New Roman" w:cs="Times New Roman"/>
          <w:color w:val="000000"/>
          <w:sz w:val="28"/>
          <w:szCs w:val="28"/>
          <w:lang w:eastAsia="ru-RU"/>
        </w:rPr>
        <w:t xml:space="preserve"> данная методика позволяет дать рекомендации по улучшению слабых показателей.</w:t>
      </w:r>
    </w:p>
    <w:p w14:paraId="77508D1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xml:space="preserve">С расчетами были ознакомлены учащиеся. Об уровне физической подготовленности они знакомы, занимаются на уроках, сдают тесты. В основном эти тесты характеризуют развитие одного двигательного качества (сила, выносливость, скорость), то на основании оценки физической кондиции и расчета двигательного возраста человека по методике Вавилова видно более </w:t>
      </w:r>
      <w:r w:rsidRPr="009B6C60">
        <w:rPr>
          <w:rFonts w:ascii="Times New Roman" w:eastAsia="Times New Roman" w:hAnsi="Times New Roman" w:cs="Times New Roman"/>
          <w:color w:val="000000"/>
          <w:sz w:val="28"/>
          <w:szCs w:val="28"/>
          <w:lang w:eastAsia="ru-RU"/>
        </w:rPr>
        <w:lastRenderedPageBreak/>
        <w:t xml:space="preserve">комплексное развитие. Особенно учащихся заинтересовало соответствие показателей тестов возрасту. По предоставленной распечатке виден уровень развития. Хороший результат показали </w:t>
      </w:r>
      <w:proofErr w:type="gramStart"/>
      <w:r w:rsidRPr="009B6C60">
        <w:rPr>
          <w:rFonts w:ascii="Times New Roman" w:eastAsia="Times New Roman" w:hAnsi="Times New Roman" w:cs="Times New Roman"/>
          <w:color w:val="000000"/>
          <w:sz w:val="28"/>
          <w:szCs w:val="28"/>
          <w:lang w:eastAsia="ru-RU"/>
        </w:rPr>
        <w:t>учащиеся</w:t>
      </w:r>
      <w:proofErr w:type="gramEnd"/>
      <w:r w:rsidRPr="009B6C60">
        <w:rPr>
          <w:rFonts w:ascii="Times New Roman" w:eastAsia="Times New Roman" w:hAnsi="Times New Roman" w:cs="Times New Roman"/>
          <w:color w:val="000000"/>
          <w:sz w:val="28"/>
          <w:szCs w:val="28"/>
          <w:lang w:eastAsia="ru-RU"/>
        </w:rPr>
        <w:t xml:space="preserve"> которые занимаются не только на уроках, но и посещают спортивные секции. С девушками посложнее. В старших классах интерес занятия физической культуры у них падает, отсюда и результаты не высокие. Да и сдача школьных нормативов у девушек в старших классов имеет тенденцию их уменьшение. Из представленных расчетов наглядно видна зависимость показателей физической подготовленности от показателей физического развития. </w:t>
      </w:r>
      <w:proofErr w:type="gramStart"/>
      <w:r w:rsidRPr="009B6C60">
        <w:rPr>
          <w:rFonts w:ascii="Times New Roman" w:eastAsia="Times New Roman" w:hAnsi="Times New Roman" w:cs="Times New Roman"/>
          <w:color w:val="000000"/>
          <w:sz w:val="28"/>
          <w:szCs w:val="28"/>
          <w:lang w:eastAsia="ru-RU"/>
        </w:rPr>
        <w:t>Например</w:t>
      </w:r>
      <w:proofErr w:type="gramEnd"/>
      <w:r w:rsidRPr="009B6C60">
        <w:rPr>
          <w:rFonts w:ascii="Times New Roman" w:eastAsia="Times New Roman" w:hAnsi="Times New Roman" w:cs="Times New Roman"/>
          <w:color w:val="000000"/>
          <w:sz w:val="28"/>
          <w:szCs w:val="28"/>
          <w:lang w:eastAsia="ru-RU"/>
        </w:rPr>
        <w:t xml:space="preserve"> возьмем жизненный индекс, который зависит от ЖЕЛ и веса. Большинство детей имею нормальный вес, это видно из оценки весоростового индекса. Значит у них низкий показатель ЖЕЛ. На основании этого необходимо предложить упражнения для увеличения ЖЕЛ, упражнения аэробного характера. Например бег, лыжная подготовка, спортивные игры (баскетбол). По такой же методике можно оценить и другие показатели, найти их зависимость </w:t>
      </w:r>
      <w:proofErr w:type="gramStart"/>
      <w:r w:rsidRPr="009B6C60">
        <w:rPr>
          <w:rFonts w:ascii="Times New Roman" w:eastAsia="Times New Roman" w:hAnsi="Times New Roman" w:cs="Times New Roman"/>
          <w:color w:val="000000"/>
          <w:sz w:val="28"/>
          <w:szCs w:val="28"/>
          <w:lang w:eastAsia="ru-RU"/>
        </w:rPr>
        <w:t>от факторов</w:t>
      </w:r>
      <w:proofErr w:type="gramEnd"/>
      <w:r w:rsidRPr="009B6C60">
        <w:rPr>
          <w:rFonts w:ascii="Times New Roman" w:eastAsia="Times New Roman" w:hAnsi="Times New Roman" w:cs="Times New Roman"/>
          <w:color w:val="000000"/>
          <w:sz w:val="28"/>
          <w:szCs w:val="28"/>
          <w:lang w:eastAsia="ru-RU"/>
        </w:rPr>
        <w:t xml:space="preserve"> которые будут способствовать их улучшению.</w:t>
      </w:r>
    </w:p>
    <w:p w14:paraId="6842996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xml:space="preserve">В основном все показатели имеют позитивный результат. </w:t>
      </w:r>
      <w:proofErr w:type="gramStart"/>
      <w:r w:rsidRPr="009B6C60">
        <w:rPr>
          <w:rFonts w:ascii="Times New Roman" w:eastAsia="Times New Roman" w:hAnsi="Times New Roman" w:cs="Times New Roman"/>
          <w:color w:val="000000"/>
          <w:sz w:val="28"/>
          <w:szCs w:val="28"/>
          <w:lang w:eastAsia="ru-RU"/>
        </w:rPr>
        <w:t>Так например</w:t>
      </w:r>
      <w:proofErr w:type="gramEnd"/>
      <w:r w:rsidRPr="009B6C60">
        <w:rPr>
          <w:rFonts w:ascii="Times New Roman" w:eastAsia="Times New Roman" w:hAnsi="Times New Roman" w:cs="Times New Roman"/>
          <w:color w:val="000000"/>
          <w:sz w:val="28"/>
          <w:szCs w:val="28"/>
          <w:lang w:eastAsia="ru-RU"/>
        </w:rPr>
        <w:t xml:space="preserve"> все дети могут заниматься без ограничений, на основании оценки адаптационного потенциала. Интересные результаты дала оценка уровня здоровья по Апанасенко. Большой процент учащихся имею уровень здоровья ниже среднего, особенно девушки. О причине низкого показателя у девушек упоминалось выше. Оценка уровня здоровья имеет прямую зависимость, как от показателей физической подготовленности, так и от физического развития. В свою очередь показатели физического развития можно в большей мере улучшить, занимаясь физической культурой. Также можно посоветовать обратить внимание школьников на правильное и сбалансированное питание, образ жизни. Эти факторы также влияют на уровень здоровья.</w:t>
      </w:r>
    </w:p>
    <w:p w14:paraId="5E030437"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Из всего выше сказанного можно сделать следующие выводы:</w:t>
      </w:r>
    </w:p>
    <w:p w14:paraId="34C593FD"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применение методики мониторинга физического развития и физической подготовленности дает более глубокую оценку развития ребенка;</w:t>
      </w:r>
    </w:p>
    <w:p w14:paraId="1ACB1AD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lastRenderedPageBreak/>
        <w:t>- дает возможность прогнозировать, и если надо корректировать отклонения в физическом развитии;</w:t>
      </w:r>
    </w:p>
    <w:p w14:paraId="7CD274D6"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если ученика научить простым методикам мониторинга своего развития, это позволит научить его правильно оценивать свой уровень, свои возможности, способности самостоятельному формированию физически здоровой личности;</w:t>
      </w:r>
    </w:p>
    <w:p w14:paraId="30D92CCE"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создание сдоровьесберегающей среды учебного процесса (что является одним из основных направлений в современном процессе обучения в школе).</w:t>
      </w:r>
    </w:p>
    <w:p w14:paraId="1698A671" w14:textId="77777777" w:rsidR="0050584C" w:rsidRPr="009B6C60" w:rsidRDefault="0050584C" w:rsidP="009B6C6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 xml:space="preserve">И в заключении хотелось сказать следующее использование мониторинга физического развития и физической подготовленности учащихся на таком более глубоком уровне, а не просто фиксирование показателей, дает возможность учителю более точно оценить здоровье, физическое развитие и подготовленность ученика. Проанализировать показатели и на более ранней стадии вмешаться в процесс развития ученика в сторону улучшения и предупреждения. </w:t>
      </w:r>
      <w:proofErr w:type="gramStart"/>
      <w:r w:rsidRPr="009B6C60">
        <w:rPr>
          <w:rFonts w:ascii="Times New Roman" w:eastAsia="Times New Roman" w:hAnsi="Times New Roman" w:cs="Times New Roman"/>
          <w:color w:val="000000"/>
          <w:sz w:val="28"/>
          <w:szCs w:val="28"/>
          <w:lang w:eastAsia="ru-RU"/>
        </w:rPr>
        <w:t>Естественно</w:t>
      </w:r>
      <w:proofErr w:type="gramEnd"/>
      <w:r w:rsidRPr="009B6C60">
        <w:rPr>
          <w:rFonts w:ascii="Times New Roman" w:eastAsia="Times New Roman" w:hAnsi="Times New Roman" w:cs="Times New Roman"/>
          <w:color w:val="000000"/>
          <w:sz w:val="28"/>
          <w:szCs w:val="28"/>
          <w:lang w:eastAsia="ru-RU"/>
        </w:rPr>
        <w:t xml:space="preserve"> должно соблюдаться следующие факторы: ведение мониторинга с момента обучения и до выпуска из школы, а также систематический мониторинг.</w:t>
      </w:r>
    </w:p>
    <w:p w14:paraId="6074417B" w14:textId="63AAD9BC" w:rsidR="0050584C" w:rsidRPr="009B6C60" w:rsidRDefault="0050584C" w:rsidP="009B6C60">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670101B2" w14:textId="77777777" w:rsidR="0050584C" w:rsidRPr="009B6C60" w:rsidRDefault="0050584C" w:rsidP="009B6C60">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b/>
          <w:bCs/>
          <w:color w:val="000000"/>
          <w:sz w:val="28"/>
          <w:szCs w:val="28"/>
          <w:lang w:eastAsia="ru-RU"/>
        </w:rPr>
        <w:t>ЛИТЕРАТУРА</w:t>
      </w:r>
    </w:p>
    <w:p w14:paraId="336237FA" w14:textId="65BA99A1" w:rsidR="0050584C" w:rsidRPr="009B6C60" w:rsidRDefault="0050584C" w:rsidP="009B6C60">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Каинов Андрей Николаевич. Дифференцированная оценка физической подготовленности школьников</w:t>
      </w:r>
      <w:r w:rsidR="009B6C60">
        <w:rPr>
          <w:rFonts w:ascii="Times New Roman" w:eastAsia="Times New Roman" w:hAnsi="Times New Roman" w:cs="Times New Roman"/>
          <w:color w:val="000000"/>
          <w:sz w:val="28"/>
          <w:szCs w:val="28"/>
          <w:lang w:eastAsia="ru-RU"/>
        </w:rPr>
        <w:t xml:space="preserve">. </w:t>
      </w:r>
      <w:r w:rsidRPr="009B6C60">
        <w:rPr>
          <w:rFonts w:ascii="Times New Roman" w:eastAsia="Times New Roman" w:hAnsi="Times New Roman" w:cs="Times New Roman"/>
          <w:color w:val="000000"/>
          <w:sz w:val="28"/>
          <w:szCs w:val="28"/>
          <w:lang w:eastAsia="ru-RU"/>
        </w:rPr>
        <w:t>Волгоград, 20</w:t>
      </w:r>
      <w:r w:rsidR="009B6C60">
        <w:rPr>
          <w:rFonts w:ascii="Times New Roman" w:eastAsia="Times New Roman" w:hAnsi="Times New Roman" w:cs="Times New Roman"/>
          <w:color w:val="000000"/>
          <w:sz w:val="28"/>
          <w:szCs w:val="28"/>
          <w:lang w:eastAsia="ru-RU"/>
        </w:rPr>
        <w:t>23.</w:t>
      </w:r>
      <w:r w:rsidRPr="009B6C60">
        <w:rPr>
          <w:rFonts w:ascii="Times New Roman" w:eastAsia="Times New Roman" w:hAnsi="Times New Roman" w:cs="Times New Roman"/>
          <w:color w:val="000000"/>
          <w:sz w:val="28"/>
          <w:szCs w:val="28"/>
          <w:lang w:eastAsia="ru-RU"/>
        </w:rPr>
        <w:t xml:space="preserve"> 162 c. </w:t>
      </w:r>
    </w:p>
    <w:p w14:paraId="5A0A3375" w14:textId="2EFCCE48" w:rsidR="0050584C" w:rsidRPr="009B6C60" w:rsidRDefault="0050584C" w:rsidP="009B6C60">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Ланда Б.Х. методика комплексной оценки физического развития и физической подготовленности (Текст</w:t>
      </w:r>
      <w:proofErr w:type="gramStart"/>
      <w:r w:rsidRPr="009B6C60">
        <w:rPr>
          <w:rFonts w:ascii="Times New Roman" w:eastAsia="Times New Roman" w:hAnsi="Times New Roman" w:cs="Times New Roman"/>
          <w:color w:val="000000"/>
          <w:sz w:val="28"/>
          <w:szCs w:val="28"/>
          <w:lang w:eastAsia="ru-RU"/>
        </w:rPr>
        <w:t>) :</w:t>
      </w:r>
      <w:proofErr w:type="gramEnd"/>
      <w:r w:rsidRPr="009B6C60">
        <w:rPr>
          <w:rFonts w:ascii="Times New Roman" w:eastAsia="Times New Roman" w:hAnsi="Times New Roman" w:cs="Times New Roman"/>
          <w:color w:val="000000"/>
          <w:sz w:val="28"/>
          <w:szCs w:val="28"/>
          <w:lang w:eastAsia="ru-RU"/>
        </w:rPr>
        <w:t xml:space="preserve"> учеб. Пособие / Б.Х. Ланда. 3 – е изд., испр. и доп. – </w:t>
      </w:r>
      <w:proofErr w:type="gramStart"/>
      <w:r w:rsidRPr="009B6C60">
        <w:rPr>
          <w:rFonts w:ascii="Times New Roman" w:eastAsia="Times New Roman" w:hAnsi="Times New Roman" w:cs="Times New Roman"/>
          <w:color w:val="000000"/>
          <w:sz w:val="28"/>
          <w:szCs w:val="28"/>
          <w:lang w:eastAsia="ru-RU"/>
        </w:rPr>
        <w:t>М. :</w:t>
      </w:r>
      <w:proofErr w:type="gramEnd"/>
      <w:r w:rsidRPr="009B6C60">
        <w:rPr>
          <w:rFonts w:ascii="Times New Roman" w:eastAsia="Times New Roman" w:hAnsi="Times New Roman" w:cs="Times New Roman"/>
          <w:color w:val="000000"/>
          <w:sz w:val="28"/>
          <w:szCs w:val="28"/>
          <w:lang w:eastAsia="ru-RU"/>
        </w:rPr>
        <w:t xml:space="preserve"> Советский спорт, 20</w:t>
      </w:r>
      <w:r w:rsidR="009B6C60">
        <w:rPr>
          <w:rFonts w:ascii="Times New Roman" w:eastAsia="Times New Roman" w:hAnsi="Times New Roman" w:cs="Times New Roman"/>
          <w:color w:val="000000"/>
          <w:sz w:val="28"/>
          <w:szCs w:val="28"/>
          <w:lang w:eastAsia="ru-RU"/>
        </w:rPr>
        <w:t>20</w:t>
      </w:r>
      <w:r w:rsidRPr="009B6C60">
        <w:rPr>
          <w:rFonts w:ascii="Times New Roman" w:eastAsia="Times New Roman" w:hAnsi="Times New Roman" w:cs="Times New Roman"/>
          <w:color w:val="000000"/>
          <w:sz w:val="28"/>
          <w:szCs w:val="28"/>
          <w:lang w:eastAsia="ru-RU"/>
        </w:rPr>
        <w:t>. – 208 с, : ил.</w:t>
      </w:r>
    </w:p>
    <w:p w14:paraId="5464EDD6" w14:textId="497FDDAF" w:rsidR="0050584C" w:rsidRPr="009B6C60" w:rsidRDefault="0050584C" w:rsidP="009B6C60">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9B6C60">
        <w:rPr>
          <w:rFonts w:ascii="Times New Roman" w:eastAsia="Times New Roman" w:hAnsi="Times New Roman" w:cs="Times New Roman"/>
          <w:color w:val="000000"/>
          <w:sz w:val="28"/>
          <w:szCs w:val="28"/>
          <w:lang w:eastAsia="ru-RU"/>
        </w:rPr>
        <w:t>Материалы курса «Мониторинг физического развития и физической подготовленности учащихся</w:t>
      </w:r>
      <w:proofErr w:type="gramStart"/>
      <w:r w:rsidRPr="009B6C60">
        <w:rPr>
          <w:rFonts w:ascii="Times New Roman" w:eastAsia="Times New Roman" w:hAnsi="Times New Roman" w:cs="Times New Roman"/>
          <w:color w:val="000000"/>
          <w:sz w:val="28"/>
          <w:szCs w:val="28"/>
          <w:lang w:eastAsia="ru-RU"/>
        </w:rPr>
        <w:t>» :</w:t>
      </w:r>
      <w:proofErr w:type="gramEnd"/>
      <w:r w:rsidRPr="009B6C60">
        <w:rPr>
          <w:rFonts w:ascii="Times New Roman" w:eastAsia="Times New Roman" w:hAnsi="Times New Roman" w:cs="Times New Roman"/>
          <w:color w:val="000000"/>
          <w:sz w:val="28"/>
          <w:szCs w:val="28"/>
          <w:lang w:eastAsia="ru-RU"/>
        </w:rPr>
        <w:t xml:space="preserve"> лекции 1 -4. – М. : Педагогический университет « первое сентября», 20</w:t>
      </w:r>
      <w:r w:rsidR="009B6C60">
        <w:rPr>
          <w:rFonts w:ascii="Times New Roman" w:eastAsia="Times New Roman" w:hAnsi="Times New Roman" w:cs="Times New Roman"/>
          <w:color w:val="000000"/>
          <w:sz w:val="28"/>
          <w:szCs w:val="28"/>
          <w:lang w:eastAsia="ru-RU"/>
        </w:rPr>
        <w:t>22</w:t>
      </w:r>
      <w:r w:rsidRPr="009B6C60">
        <w:rPr>
          <w:rFonts w:ascii="Times New Roman" w:eastAsia="Times New Roman" w:hAnsi="Times New Roman" w:cs="Times New Roman"/>
          <w:color w:val="000000"/>
          <w:sz w:val="28"/>
          <w:szCs w:val="28"/>
          <w:lang w:eastAsia="ru-RU"/>
        </w:rPr>
        <w:t>. – 84 с.</w:t>
      </w:r>
    </w:p>
    <w:p w14:paraId="2CCBE172" w14:textId="77777777" w:rsidR="00BA3353" w:rsidRPr="009B6C60" w:rsidRDefault="00BA3353" w:rsidP="009B6C60">
      <w:pPr>
        <w:spacing w:after="0" w:line="360" w:lineRule="auto"/>
        <w:ind w:firstLine="851"/>
        <w:jc w:val="both"/>
        <w:rPr>
          <w:rFonts w:ascii="Times New Roman" w:hAnsi="Times New Roman" w:cs="Times New Roman"/>
          <w:sz w:val="28"/>
          <w:szCs w:val="28"/>
        </w:rPr>
      </w:pPr>
    </w:p>
    <w:sectPr w:rsidR="00BA3353" w:rsidRPr="009B6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11FB"/>
    <w:multiLevelType w:val="multilevel"/>
    <w:tmpl w:val="F54C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B159EF"/>
    <w:multiLevelType w:val="multilevel"/>
    <w:tmpl w:val="D4B8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D00FB6"/>
    <w:multiLevelType w:val="multilevel"/>
    <w:tmpl w:val="DC3A5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764A60"/>
    <w:multiLevelType w:val="multilevel"/>
    <w:tmpl w:val="0E12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84C"/>
    <w:rsid w:val="0050584C"/>
    <w:rsid w:val="009B6C60"/>
    <w:rsid w:val="00BA3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0081F"/>
  <w15:chartTrackingRefBased/>
  <w15:docId w15:val="{CD943D87-20E9-4AB1-9471-D90084D6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35</Pages>
  <Words>5850</Words>
  <Characters>33348</Characters>
  <Application>Microsoft Office Word</Application>
  <DocSecurity>0</DocSecurity>
  <Lines>277</Lines>
  <Paragraphs>78</Paragraphs>
  <ScaleCrop>false</ScaleCrop>
  <Company/>
  <LinksUpToDate>false</LinksUpToDate>
  <CharactersWithSpaces>39120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2</cp:revision>
  <dcterms:created xsi:type="dcterms:W3CDTF">2024-02-11T19:56:00Z</dcterms:created>
  <dcterms:modified xsi:type="dcterms:W3CDTF">2024-02-18T19:08:00Z</dcterms:modified>
</cp:coreProperties>
</file>