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19" w:rsidRDefault="009D1219" w:rsidP="009D1219">
      <w:pPr>
        <w:rPr>
          <w:rFonts w:ascii="Times New Roman" w:eastAsia="+mj-ea" w:hAnsi="Times New Roman" w:cs="Times New Roman"/>
          <w:b/>
          <w:bCs/>
          <w:color w:val="FF0000"/>
          <w:sz w:val="48"/>
          <w:szCs w:val="48"/>
        </w:rPr>
      </w:pPr>
    </w:p>
    <w:p w:rsidR="009D1219" w:rsidRPr="005414E6" w:rsidRDefault="009D1219" w:rsidP="009D1219">
      <w:pPr>
        <w:jc w:val="right"/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</w:pPr>
      <w:r w:rsidRPr="005414E6"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 xml:space="preserve">Лекции </w:t>
      </w:r>
      <w:proofErr w:type="spellStart"/>
      <w:r w:rsidRPr="005414E6"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>Апанасовой</w:t>
      </w:r>
      <w:proofErr w:type="spellEnd"/>
      <w:r w:rsidRPr="005414E6"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 xml:space="preserve"> Р.Р.</w:t>
      </w:r>
    </w:p>
    <w:p w:rsidR="00D93F1D" w:rsidRDefault="005414E6" w:rsidP="005414E6">
      <w:pPr>
        <w:jc w:val="center"/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>Тема: «</w:t>
      </w:r>
      <w:r w:rsidR="009D1219" w:rsidRPr="009D1219"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 xml:space="preserve">Система мониторинга образовательного процесса ДОУ в соответствии  с </w:t>
      </w:r>
      <w:r w:rsidR="009D1219"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 xml:space="preserve">дошкольного образования. </w:t>
      </w:r>
      <w:r w:rsidR="009D1219" w:rsidRPr="009D1219"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>Оценка качества дошкольного образования</w:t>
      </w:r>
      <w:r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>»</w:t>
      </w:r>
      <w:r w:rsidR="009D1219"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>.</w:t>
      </w:r>
      <w:bookmarkStart w:id="0" w:name="_GoBack"/>
      <w:bookmarkEnd w:id="0"/>
    </w:p>
    <w:p w:rsidR="009D1219" w:rsidRPr="009D1219" w:rsidRDefault="009D1219" w:rsidP="009D1219">
      <w:pPr>
        <w:rPr>
          <w:rFonts w:ascii="Times New Roman" w:eastAsia="+mj-ea" w:hAnsi="Times New Roman" w:cs="Times New Roman"/>
          <w:b/>
          <w:bCs/>
          <w:sz w:val="28"/>
          <w:szCs w:val="28"/>
        </w:rPr>
      </w:pPr>
      <w:r w:rsidRPr="009D1219">
        <w:rPr>
          <w:rFonts w:ascii="Times New Roman" w:eastAsia="+mj-ea" w:hAnsi="Times New Roman" w:cs="Times New Roman"/>
          <w:b/>
          <w:bCs/>
          <w:sz w:val="28"/>
          <w:szCs w:val="28"/>
        </w:rPr>
        <w:t>Актуальность проблемы</w:t>
      </w:r>
    </w:p>
    <w:p w:rsidR="009D1219" w:rsidRPr="009D1219" w:rsidRDefault="009D1219" w:rsidP="009D1219">
      <w:pPr>
        <w:pStyle w:val="a3"/>
        <w:spacing w:before="134" w:beforeAutospacing="0" w:after="0" w:afterAutospacing="0"/>
        <w:jc w:val="both"/>
        <w:textAlignment w:val="baseline"/>
        <w:rPr>
          <w:sz w:val="28"/>
          <w:szCs w:val="28"/>
        </w:rPr>
      </w:pPr>
      <w:r w:rsidRPr="009D1219">
        <w:rPr>
          <w:rFonts w:eastAsiaTheme="minorEastAsia"/>
          <w:color w:val="000000" w:themeColor="text1"/>
          <w:sz w:val="28"/>
          <w:szCs w:val="28"/>
        </w:rPr>
        <w:t xml:space="preserve">В соответствии с новым Федеральным Законом «Об образовании в РФ» </w:t>
      </w:r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>дошкольное образование</w:t>
      </w:r>
      <w:r w:rsidRPr="009D1219">
        <w:rPr>
          <w:rFonts w:eastAsiaTheme="minorEastAsia"/>
          <w:color w:val="000000" w:themeColor="text1"/>
          <w:sz w:val="28"/>
          <w:szCs w:val="28"/>
        </w:rPr>
        <w:t xml:space="preserve"> выделено как </w:t>
      </w:r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>уровень общего образования</w:t>
      </w:r>
      <w:r w:rsidRPr="009D1219">
        <w:rPr>
          <w:rFonts w:eastAsiaTheme="minorEastAsia"/>
          <w:color w:val="000000" w:themeColor="text1"/>
          <w:sz w:val="28"/>
          <w:szCs w:val="28"/>
        </w:rPr>
        <w:t xml:space="preserve">, соответственно государство теперь гарантирует не только доступность, но и </w:t>
      </w:r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>качество образования на этой ступени</w:t>
      </w:r>
      <w:r w:rsidRPr="009D1219">
        <w:rPr>
          <w:rFonts w:eastAsiaTheme="minorEastAsia"/>
          <w:color w:val="000000" w:themeColor="text1"/>
          <w:sz w:val="28"/>
          <w:szCs w:val="28"/>
        </w:rPr>
        <w:t xml:space="preserve">  </w:t>
      </w:r>
    </w:p>
    <w:p w:rsidR="009D1219" w:rsidRDefault="009D1219" w:rsidP="009D1219">
      <w:pPr>
        <w:rPr>
          <w:rFonts w:ascii="Times New Roman" w:eastAsia="+mj-ea" w:hAnsi="Times New Roman" w:cs="Times New Roman"/>
          <w:b/>
          <w:bCs/>
          <w:color w:val="FF0000"/>
          <w:sz w:val="48"/>
          <w:szCs w:val="48"/>
        </w:rPr>
      </w:pPr>
      <w:r w:rsidRPr="009D1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Вводится Федеральный государственный образовательный стандарт дошкольного образования, что согласно новому закону «Об образовании в РФ» означает «совокупность обязательных требований к дошкольному образованию,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образования»</w:t>
      </w:r>
    </w:p>
    <w:p w:rsidR="009D1219" w:rsidRPr="009D1219" w:rsidRDefault="009D1219" w:rsidP="009D1219">
      <w:pPr>
        <w:spacing w:before="134"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19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 xml:space="preserve">В настоящее время педагогические исследования проблемы качества разрабатываются в следующих  направлениях: </w:t>
      </w:r>
      <w:r w:rsidRPr="009D121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ab/>
      </w:r>
    </w:p>
    <w:p w:rsidR="009D1219" w:rsidRPr="009D1219" w:rsidRDefault="009D1219" w:rsidP="009D1219">
      <w:pPr>
        <w:numPr>
          <w:ilvl w:val="0"/>
          <w:numId w:val="1"/>
        </w:numPr>
        <w:spacing w:after="0" w:line="216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1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понятие качества образования;</w:t>
      </w:r>
    </w:p>
    <w:p w:rsidR="009D1219" w:rsidRPr="009D1219" w:rsidRDefault="009D1219" w:rsidP="009D1219">
      <w:pPr>
        <w:numPr>
          <w:ilvl w:val="0"/>
          <w:numId w:val="1"/>
        </w:numPr>
        <w:spacing w:after="0" w:line="216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1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способы оценивания качества образования;</w:t>
      </w:r>
    </w:p>
    <w:p w:rsidR="009D1219" w:rsidRPr="009D1219" w:rsidRDefault="009D1219" w:rsidP="009D1219">
      <w:pPr>
        <w:numPr>
          <w:ilvl w:val="0"/>
          <w:numId w:val="1"/>
        </w:numPr>
        <w:spacing w:after="0" w:line="216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1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механизм управления качеством образованием;</w:t>
      </w:r>
    </w:p>
    <w:p w:rsidR="009D1219" w:rsidRPr="009D1219" w:rsidRDefault="009D1219" w:rsidP="009D1219">
      <w:pPr>
        <w:numPr>
          <w:ilvl w:val="0"/>
          <w:numId w:val="1"/>
        </w:numPr>
        <w:spacing w:after="0" w:line="216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1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информационные технологии, мониторинг и качество образования,</w:t>
      </w:r>
    </w:p>
    <w:p w:rsidR="009D1219" w:rsidRPr="009D1219" w:rsidRDefault="009D1219" w:rsidP="009D1219">
      <w:pPr>
        <w:numPr>
          <w:ilvl w:val="0"/>
          <w:numId w:val="1"/>
        </w:numPr>
        <w:spacing w:after="0" w:line="216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1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система управления качеством образования и др.</w:t>
      </w:r>
    </w:p>
    <w:p w:rsidR="009D1219" w:rsidRDefault="009D1219" w:rsidP="009D1219">
      <w:pPr>
        <w:rPr>
          <w:rFonts w:eastAsiaTheme="majorEastAsia"/>
          <w:b/>
          <w:bCs/>
          <w:color w:val="FF0000"/>
          <w:sz w:val="28"/>
          <w:szCs w:val="28"/>
        </w:rPr>
      </w:pPr>
      <w:r w:rsidRPr="009D1219">
        <w:rPr>
          <w:rFonts w:eastAsiaTheme="majorEastAsia"/>
          <w:b/>
          <w:bCs/>
          <w:color w:val="FF0000"/>
          <w:sz w:val="28"/>
          <w:szCs w:val="28"/>
        </w:rPr>
        <w:t>Качество дошкольного образования</w:t>
      </w:r>
    </w:p>
    <w:p w:rsidR="009D1219" w:rsidRPr="009D1219" w:rsidRDefault="009D1219" w:rsidP="009D1219">
      <w:pPr>
        <w:pStyle w:val="a3"/>
        <w:spacing w:before="115" w:beforeAutospacing="0" w:after="0" w:afterAutospacing="0" w:line="192" w:lineRule="auto"/>
        <w:ind w:left="-567" w:firstLine="142"/>
        <w:jc w:val="center"/>
        <w:textAlignment w:val="baseline"/>
        <w:rPr>
          <w:sz w:val="28"/>
          <w:szCs w:val="28"/>
        </w:rPr>
      </w:pPr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 xml:space="preserve">Методологические подходы к определению качества образования неоднозначны: </w:t>
      </w:r>
    </w:p>
    <w:p w:rsidR="009D1219" w:rsidRPr="009D1219" w:rsidRDefault="009D1219" w:rsidP="009D1219">
      <w:pPr>
        <w:pStyle w:val="a4"/>
        <w:numPr>
          <w:ilvl w:val="0"/>
          <w:numId w:val="2"/>
        </w:numPr>
        <w:spacing w:line="192" w:lineRule="auto"/>
        <w:ind w:left="-284" w:firstLine="142"/>
        <w:jc w:val="both"/>
        <w:textAlignment w:val="baseline"/>
        <w:rPr>
          <w:sz w:val="28"/>
          <w:szCs w:val="28"/>
        </w:rPr>
      </w:pPr>
      <w:r w:rsidRPr="009D1219">
        <w:rPr>
          <w:rFonts w:eastAsiaTheme="minorEastAsia"/>
          <w:color w:val="000000" w:themeColor="text1"/>
          <w:sz w:val="28"/>
          <w:szCs w:val="28"/>
        </w:rPr>
        <w:t>личностно-ориентированная модель образования - качество определяется уровнем развития личности;</w:t>
      </w:r>
    </w:p>
    <w:p w:rsidR="009D1219" w:rsidRPr="009D1219" w:rsidRDefault="009D1219" w:rsidP="009D1219">
      <w:pPr>
        <w:pStyle w:val="a4"/>
        <w:numPr>
          <w:ilvl w:val="0"/>
          <w:numId w:val="2"/>
        </w:numPr>
        <w:spacing w:line="192" w:lineRule="auto"/>
        <w:ind w:left="-284" w:firstLine="142"/>
        <w:textAlignment w:val="baseline"/>
        <w:rPr>
          <w:sz w:val="28"/>
          <w:szCs w:val="28"/>
        </w:rPr>
      </w:pPr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 xml:space="preserve">системный подход </w:t>
      </w:r>
      <w:r w:rsidRPr="009D1219">
        <w:rPr>
          <w:rFonts w:eastAsiaTheme="minorEastAsia"/>
          <w:color w:val="000000" w:themeColor="text1"/>
          <w:sz w:val="28"/>
          <w:szCs w:val="28"/>
        </w:rPr>
        <w:t>– качество определяется системой знаний и готовностью выпускника одной образовательной системы к вхождению в другую;</w:t>
      </w:r>
    </w:p>
    <w:p w:rsidR="009D1219" w:rsidRPr="009D1219" w:rsidRDefault="009D1219" w:rsidP="009D1219">
      <w:pPr>
        <w:pStyle w:val="a4"/>
        <w:numPr>
          <w:ilvl w:val="0"/>
          <w:numId w:val="2"/>
        </w:numPr>
        <w:spacing w:line="192" w:lineRule="auto"/>
        <w:ind w:left="-284" w:firstLine="142"/>
        <w:jc w:val="both"/>
        <w:textAlignment w:val="baseline"/>
        <w:rPr>
          <w:sz w:val="28"/>
          <w:szCs w:val="28"/>
        </w:rPr>
      </w:pPr>
      <w:proofErr w:type="spellStart"/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>деятельностный</w:t>
      </w:r>
      <w:proofErr w:type="spellEnd"/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 xml:space="preserve"> подход </w:t>
      </w:r>
      <w:r w:rsidRPr="009D1219">
        <w:rPr>
          <w:rFonts w:eastAsiaTheme="minorEastAsia"/>
          <w:color w:val="000000" w:themeColor="text1"/>
          <w:sz w:val="28"/>
          <w:szCs w:val="28"/>
        </w:rPr>
        <w:t>- готовностью выпускника к выполнению каких-то новых функций, способов, умений;</w:t>
      </w:r>
    </w:p>
    <w:p w:rsidR="009D1219" w:rsidRPr="009D1219" w:rsidRDefault="009D1219" w:rsidP="009D1219">
      <w:pPr>
        <w:pStyle w:val="a4"/>
        <w:numPr>
          <w:ilvl w:val="0"/>
          <w:numId w:val="2"/>
        </w:numPr>
        <w:spacing w:line="192" w:lineRule="auto"/>
        <w:ind w:left="-284" w:firstLine="142"/>
        <w:textAlignment w:val="baseline"/>
        <w:rPr>
          <w:sz w:val="28"/>
          <w:szCs w:val="28"/>
        </w:rPr>
      </w:pPr>
      <w:proofErr w:type="spellStart"/>
      <w:r w:rsidRPr="009D1219">
        <w:rPr>
          <w:rFonts w:eastAsiaTheme="minorEastAsia"/>
          <w:color w:val="000000" w:themeColor="text1"/>
          <w:sz w:val="28"/>
          <w:szCs w:val="28"/>
        </w:rPr>
        <w:t>культуросообразная</w:t>
      </w:r>
      <w:proofErr w:type="spellEnd"/>
      <w:r w:rsidRPr="009D1219">
        <w:rPr>
          <w:rFonts w:eastAsiaTheme="minorEastAsia"/>
          <w:color w:val="000000" w:themeColor="text1"/>
          <w:sz w:val="28"/>
          <w:szCs w:val="28"/>
        </w:rPr>
        <w:t xml:space="preserve"> модель определяет качество как творчество личности 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9D1219">
        <w:rPr>
          <w:rFonts w:eastAsiaTheme="minorEastAsia"/>
          <w:color w:val="000000" w:themeColor="text1"/>
          <w:sz w:val="28"/>
          <w:szCs w:val="28"/>
        </w:rPr>
        <w:t>и т.п.</w:t>
      </w:r>
    </w:p>
    <w:p w:rsidR="009D1219" w:rsidRPr="009D1219" w:rsidRDefault="009D1219" w:rsidP="009D1219">
      <w:pPr>
        <w:spacing w:line="240" w:lineRule="auto"/>
        <w:ind w:left="-284" w:firstLine="142"/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</w:pPr>
      <w:r w:rsidRPr="009D1219"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  <w:t>Качество дошкольного образования</w:t>
      </w:r>
    </w:p>
    <w:p w:rsidR="009D1219" w:rsidRPr="009D1219" w:rsidRDefault="009D1219" w:rsidP="009D1219">
      <w:pPr>
        <w:pStyle w:val="a4"/>
        <w:numPr>
          <w:ilvl w:val="0"/>
          <w:numId w:val="3"/>
        </w:numPr>
        <w:tabs>
          <w:tab w:val="clear" w:pos="720"/>
        </w:tabs>
        <w:spacing w:line="216" w:lineRule="auto"/>
        <w:ind w:left="-142" w:firstLine="142"/>
        <w:jc w:val="both"/>
        <w:textAlignment w:val="baseline"/>
        <w:rPr>
          <w:sz w:val="28"/>
          <w:szCs w:val="28"/>
        </w:rPr>
      </w:pPr>
      <w:r w:rsidRPr="009D1219">
        <w:rPr>
          <w:rFonts w:eastAsiaTheme="minorEastAsia"/>
          <w:color w:val="000000" w:themeColor="text1"/>
          <w:sz w:val="28"/>
          <w:szCs w:val="28"/>
        </w:rPr>
        <w:t xml:space="preserve">В теории менеджмента </w:t>
      </w:r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>качество</w:t>
      </w:r>
      <w:r w:rsidRPr="009D1219">
        <w:rPr>
          <w:rFonts w:eastAsiaTheme="minorEastAsia"/>
          <w:color w:val="000000" w:themeColor="text1"/>
          <w:sz w:val="28"/>
          <w:szCs w:val="28"/>
        </w:rPr>
        <w:t xml:space="preserve"> — это комплексное понятие, характеризующее эффективность всех сторон деятельности: разработку стратегии, организацию производства, маркетинг и многое другое. </w:t>
      </w:r>
    </w:p>
    <w:p w:rsidR="009D1219" w:rsidRPr="009D1219" w:rsidRDefault="009D1219" w:rsidP="009D1219">
      <w:pPr>
        <w:pStyle w:val="a4"/>
        <w:numPr>
          <w:ilvl w:val="0"/>
          <w:numId w:val="3"/>
        </w:numPr>
        <w:tabs>
          <w:tab w:val="clear" w:pos="720"/>
        </w:tabs>
        <w:spacing w:line="216" w:lineRule="auto"/>
        <w:ind w:left="-142" w:firstLine="142"/>
        <w:jc w:val="both"/>
        <w:textAlignment w:val="baseline"/>
        <w:rPr>
          <w:sz w:val="28"/>
          <w:szCs w:val="28"/>
        </w:rPr>
      </w:pPr>
      <w:r w:rsidRPr="009D1219">
        <w:rPr>
          <w:rFonts w:eastAsiaTheme="minorEastAsia"/>
          <w:color w:val="000000" w:themeColor="text1"/>
          <w:sz w:val="28"/>
          <w:szCs w:val="28"/>
        </w:rPr>
        <w:t xml:space="preserve">Международная организация по стандартизации определяет </w:t>
      </w:r>
      <w:r w:rsidRPr="009D1219">
        <w:rPr>
          <w:rFonts w:eastAsiaTheme="minorEastAsia"/>
          <w:b/>
          <w:bCs/>
          <w:color w:val="000000" w:themeColor="text1"/>
          <w:sz w:val="28"/>
          <w:szCs w:val="28"/>
        </w:rPr>
        <w:t>качество</w:t>
      </w:r>
      <w:r w:rsidRPr="009D1219">
        <w:rPr>
          <w:rFonts w:eastAsiaTheme="minorEastAsia"/>
          <w:color w:val="000000" w:themeColor="text1"/>
          <w:sz w:val="28"/>
          <w:szCs w:val="28"/>
        </w:rPr>
        <w:t xml:space="preserve"> как совокупность свойств и характеристик продукции или услуги, которые придают им способность удовлетворять обусловленные или предполагаемые потребности </w:t>
      </w:r>
    </w:p>
    <w:p w:rsidR="00B83DD8" w:rsidRPr="00B83DD8" w:rsidRDefault="00B83DD8" w:rsidP="00B83DD8">
      <w:pPr>
        <w:pStyle w:val="a4"/>
        <w:numPr>
          <w:ilvl w:val="0"/>
          <w:numId w:val="4"/>
        </w:numPr>
        <w:tabs>
          <w:tab w:val="clear" w:pos="720"/>
          <w:tab w:val="num" w:pos="0"/>
        </w:tabs>
        <w:spacing w:line="192" w:lineRule="auto"/>
        <w:ind w:left="-284" w:firstLine="0"/>
        <w:jc w:val="both"/>
        <w:textAlignment w:val="baseline"/>
        <w:rPr>
          <w:sz w:val="28"/>
          <w:szCs w:val="28"/>
        </w:rPr>
      </w:pPr>
      <w:r w:rsidRPr="00B83DD8">
        <w:rPr>
          <w:rFonts w:eastAsiaTheme="minorEastAsia"/>
          <w:color w:val="000000" w:themeColor="text1"/>
          <w:sz w:val="28"/>
          <w:szCs w:val="28"/>
        </w:rPr>
        <w:lastRenderedPageBreak/>
        <w:t xml:space="preserve">  Теория управления качеством исходит из положения, что деятельность по управлению качеством не может быть эффективной </w:t>
      </w:r>
      <w:r w:rsidRPr="00B83DD8">
        <w:rPr>
          <w:rFonts w:eastAsiaTheme="minorEastAsia"/>
          <w:b/>
          <w:bCs/>
          <w:color w:val="000000" w:themeColor="text1"/>
          <w:sz w:val="28"/>
          <w:szCs w:val="28"/>
        </w:rPr>
        <w:t>после того, как продукция произведена</w:t>
      </w:r>
      <w:r w:rsidRPr="00B83DD8">
        <w:rPr>
          <w:rFonts w:eastAsiaTheme="minorEastAsia"/>
          <w:color w:val="000000" w:themeColor="text1"/>
          <w:sz w:val="28"/>
          <w:szCs w:val="28"/>
        </w:rPr>
        <w:t xml:space="preserve">; эта деятельность должна осуществляться </w:t>
      </w:r>
      <w:r w:rsidRPr="00B83DD8">
        <w:rPr>
          <w:rFonts w:eastAsiaTheme="minorEastAsia"/>
          <w:b/>
          <w:bCs/>
          <w:color w:val="000000" w:themeColor="text1"/>
          <w:sz w:val="28"/>
          <w:szCs w:val="28"/>
        </w:rPr>
        <w:t>в ходе</w:t>
      </w:r>
      <w:r w:rsidRPr="00B83DD8">
        <w:rPr>
          <w:rFonts w:eastAsiaTheme="minorEastAsia"/>
          <w:color w:val="000000" w:themeColor="text1"/>
          <w:sz w:val="28"/>
          <w:szCs w:val="28"/>
        </w:rPr>
        <w:t xml:space="preserve"> производства продукции. </w:t>
      </w:r>
    </w:p>
    <w:p w:rsidR="00B83DD8" w:rsidRPr="00B83DD8" w:rsidRDefault="00B83DD8" w:rsidP="00B83DD8">
      <w:pPr>
        <w:pStyle w:val="a4"/>
        <w:numPr>
          <w:ilvl w:val="0"/>
          <w:numId w:val="4"/>
        </w:numPr>
        <w:tabs>
          <w:tab w:val="clear" w:pos="720"/>
          <w:tab w:val="num" w:pos="0"/>
        </w:tabs>
        <w:spacing w:line="192" w:lineRule="auto"/>
        <w:ind w:left="-284" w:firstLine="0"/>
        <w:jc w:val="both"/>
        <w:textAlignment w:val="baseline"/>
        <w:rPr>
          <w:sz w:val="28"/>
          <w:szCs w:val="28"/>
        </w:rPr>
      </w:pPr>
      <w:r w:rsidRPr="00B83DD8">
        <w:rPr>
          <w:rFonts w:eastAsiaTheme="minorEastAsia"/>
          <w:color w:val="000000" w:themeColor="text1"/>
          <w:sz w:val="28"/>
          <w:szCs w:val="28"/>
        </w:rPr>
        <w:t xml:space="preserve">   Возможна также деятельность по обеспечению качества, которая </w:t>
      </w:r>
      <w:r w:rsidRPr="00B83DD8">
        <w:rPr>
          <w:rFonts w:eastAsiaTheme="minorEastAsia"/>
          <w:b/>
          <w:bCs/>
          <w:color w:val="000000" w:themeColor="text1"/>
          <w:sz w:val="28"/>
          <w:szCs w:val="28"/>
        </w:rPr>
        <w:t>предшествует</w:t>
      </w:r>
      <w:r w:rsidRPr="00B83DD8">
        <w:rPr>
          <w:rFonts w:eastAsiaTheme="minorEastAsia"/>
          <w:color w:val="000000" w:themeColor="text1"/>
          <w:sz w:val="28"/>
          <w:szCs w:val="28"/>
        </w:rPr>
        <w:t xml:space="preserve"> процессу производства. </w:t>
      </w:r>
    </w:p>
    <w:p w:rsidR="00B83DD8" w:rsidRPr="00B83DD8" w:rsidRDefault="00B83DD8" w:rsidP="00B83DD8">
      <w:pPr>
        <w:pStyle w:val="a3"/>
        <w:tabs>
          <w:tab w:val="num" w:pos="0"/>
        </w:tabs>
        <w:spacing w:before="115" w:beforeAutospacing="0" w:after="0" w:afterAutospacing="0" w:line="192" w:lineRule="auto"/>
        <w:ind w:left="-284"/>
        <w:jc w:val="both"/>
        <w:textAlignment w:val="baseline"/>
        <w:rPr>
          <w:sz w:val="28"/>
          <w:szCs w:val="28"/>
        </w:rPr>
      </w:pPr>
      <w:r w:rsidRPr="00B83DD8">
        <w:rPr>
          <w:rFonts w:eastAsiaTheme="minorEastAsia"/>
          <w:color w:val="000000" w:themeColor="text1"/>
          <w:sz w:val="28"/>
          <w:szCs w:val="28"/>
        </w:rPr>
        <w:t xml:space="preserve">Эти два высказывания имеют большое значение для выработки эффективной технологии управления качеством дошкольного образования </w:t>
      </w:r>
    </w:p>
    <w:p w:rsidR="009D1219" w:rsidRPr="00B83DD8" w:rsidRDefault="009D1219" w:rsidP="009D1219">
      <w:pPr>
        <w:tabs>
          <w:tab w:val="num" w:pos="0"/>
        </w:tabs>
        <w:ind w:left="-284"/>
        <w:rPr>
          <w:rFonts w:ascii="Times New Roman" w:eastAsia="+mj-ea" w:hAnsi="Times New Roman" w:cs="Times New Roman"/>
          <w:b/>
          <w:bCs/>
          <w:color w:val="FF0000"/>
          <w:sz w:val="28"/>
          <w:szCs w:val="28"/>
        </w:rPr>
      </w:pPr>
    </w:p>
    <w:p w:rsidR="00B83DD8" w:rsidRPr="00B83DD8" w:rsidRDefault="00B83DD8" w:rsidP="00B83DD8">
      <w:pPr>
        <w:spacing w:before="13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DD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Для обеспечения качества недостаточно констатации брака, необходимо выявить и проанализировать причины его возникновения, а также спроектировать и организовать мероприятия по повышению уровня качества. </w:t>
      </w:r>
    </w:p>
    <w:p w:rsidR="00B83DD8" w:rsidRPr="00B83DD8" w:rsidRDefault="00B83DD8" w:rsidP="00B83DD8">
      <w:pPr>
        <w:spacing w:before="13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DD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Именно в этом и заключается управление качеством</w:t>
      </w:r>
    </w:p>
    <w:p w:rsidR="00B83DD8" w:rsidRPr="00B83DD8" w:rsidRDefault="00B83DD8" w:rsidP="00B83DD8">
      <w:pPr>
        <w:spacing w:before="134"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DD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сегодняшний день нет единых подходов к определению </w:t>
      </w:r>
      <w:r w:rsidRPr="00B83DD8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параметров</w:t>
      </w:r>
      <w:r w:rsidRPr="00B83DD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по которым можно было бы выявить качество дошкольного образования, его результаты. </w:t>
      </w:r>
    </w:p>
    <w:p w:rsidR="00B83DD8" w:rsidRPr="00B83DD8" w:rsidRDefault="00B83DD8" w:rsidP="00B83DD8">
      <w:pPr>
        <w:spacing w:before="134"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DD8">
        <w:rPr>
          <w:rFonts w:ascii="Times New Roman" w:eastAsiaTheme="minorEastAsia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Как вы думаете, на основании чего в ДОУ можно судить о качестве дошкольного образования?</w:t>
      </w:r>
    </w:p>
    <w:p w:rsidR="00B83DD8" w:rsidRPr="00B83DD8" w:rsidRDefault="00B83DD8" w:rsidP="00B83DD8">
      <w:pPr>
        <w:spacing w:before="13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DD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сегодняшний день нет единых подходов к определению </w:t>
      </w:r>
      <w:r w:rsidRPr="00B83DD8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параметров</w:t>
      </w:r>
      <w:r w:rsidRPr="00B83DD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по которым можно было бы выявить качество дошкольного образования, его результаты. </w:t>
      </w:r>
    </w:p>
    <w:p w:rsidR="00B83DD8" w:rsidRPr="00B83DD8" w:rsidRDefault="00B83DD8" w:rsidP="00B83DD8">
      <w:pPr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DD8">
        <w:rPr>
          <w:rFonts w:ascii="Times New Roman" w:eastAsiaTheme="minorEastAsia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Как вы думаете, на основании чего в ДОУ можно судить о качестве дошкольного образования</w:t>
      </w:r>
      <w:r w:rsidRPr="00B83DD8">
        <w:rPr>
          <w:rFonts w:ascii="Times New Roman" w:eastAsiaTheme="minorEastAsia" w:hAnsi="Times New Roman" w:cs="Times New Roman"/>
          <w:b/>
          <w:bCs/>
          <w:i/>
          <w:iCs/>
          <w:color w:val="FF0000"/>
          <w:sz w:val="56"/>
          <w:szCs w:val="56"/>
          <w:lang w:eastAsia="ru-RU"/>
        </w:rPr>
        <w:t>?</w:t>
      </w:r>
    </w:p>
    <w:p w:rsidR="00B83DD8" w:rsidRPr="00B83DD8" w:rsidRDefault="00B83DD8" w:rsidP="00B83DD8">
      <w:pPr>
        <w:spacing w:line="240" w:lineRule="auto"/>
        <w:ind w:left="-426" w:firstLine="142"/>
        <w:jc w:val="both"/>
        <w:rPr>
          <w:rFonts w:ascii="Times New Roman" w:eastAsia="+mj-ea" w:hAnsi="Times New Roman" w:cs="Times New Roman"/>
          <w:bCs/>
          <w:sz w:val="28"/>
          <w:szCs w:val="28"/>
        </w:rPr>
      </w:pPr>
      <w:r w:rsidRPr="00B83DD8">
        <w:rPr>
          <w:rFonts w:ascii="Times New Roman" w:eastAsia="+mj-ea" w:hAnsi="Times New Roman" w:cs="Times New Roman"/>
          <w:bCs/>
          <w:sz w:val="28"/>
          <w:szCs w:val="28"/>
        </w:rPr>
        <w:t>К ним основным параметрам оценки качества дошкольного образования можно отнести (</w:t>
      </w:r>
      <w:proofErr w:type="spellStart"/>
      <w:r w:rsidRPr="00B83DD8">
        <w:rPr>
          <w:rFonts w:ascii="Times New Roman" w:eastAsia="+mj-ea" w:hAnsi="Times New Roman" w:cs="Times New Roman"/>
          <w:bCs/>
          <w:sz w:val="28"/>
          <w:szCs w:val="28"/>
        </w:rPr>
        <w:t>И.Б.Едакова</w:t>
      </w:r>
      <w:proofErr w:type="spellEnd"/>
      <w:r w:rsidRPr="00B83DD8">
        <w:rPr>
          <w:rFonts w:ascii="Times New Roman" w:eastAsia="+mj-ea" w:hAnsi="Times New Roman" w:cs="Times New Roman"/>
          <w:bCs/>
          <w:sz w:val="28"/>
          <w:szCs w:val="28"/>
        </w:rPr>
        <w:t xml:space="preserve"> и др.)</w:t>
      </w:r>
    </w:p>
    <w:p w:rsidR="00B83DD8" w:rsidRPr="00B83DD8" w:rsidRDefault="00B83DD8" w:rsidP="00B83DD8">
      <w:pPr>
        <w:spacing w:line="240" w:lineRule="auto"/>
        <w:ind w:left="-426" w:firstLine="142"/>
        <w:jc w:val="both"/>
        <w:rPr>
          <w:rFonts w:ascii="Times New Roman" w:eastAsia="+mj-ea" w:hAnsi="Times New Roman" w:cs="Times New Roman"/>
          <w:bCs/>
          <w:sz w:val="28"/>
          <w:szCs w:val="28"/>
        </w:rPr>
      </w:pPr>
      <w:r w:rsidRPr="00B83DD8">
        <w:rPr>
          <w:rFonts w:ascii="Times New Roman" w:eastAsia="+mj-ea" w:hAnsi="Times New Roman" w:cs="Times New Roman"/>
          <w:bCs/>
          <w:sz w:val="28"/>
          <w:szCs w:val="28"/>
        </w:rPr>
        <w:t>1.  Знания, умения и навыки (ЗУН).</w:t>
      </w:r>
    </w:p>
    <w:p w:rsidR="00B83DD8" w:rsidRPr="00B83DD8" w:rsidRDefault="00B83DD8" w:rsidP="00B83DD8">
      <w:pPr>
        <w:spacing w:line="240" w:lineRule="auto"/>
        <w:ind w:left="-426" w:firstLine="142"/>
        <w:jc w:val="both"/>
        <w:rPr>
          <w:rFonts w:ascii="Times New Roman" w:eastAsia="+mj-ea" w:hAnsi="Times New Roman" w:cs="Times New Roman"/>
          <w:bCs/>
          <w:sz w:val="28"/>
          <w:szCs w:val="28"/>
        </w:rPr>
      </w:pPr>
      <w:r w:rsidRPr="00B83DD8">
        <w:rPr>
          <w:rFonts w:ascii="Times New Roman" w:eastAsia="+mj-ea" w:hAnsi="Times New Roman" w:cs="Times New Roman"/>
          <w:bCs/>
          <w:sz w:val="28"/>
          <w:szCs w:val="28"/>
        </w:rPr>
        <w:t xml:space="preserve">Исключить </w:t>
      </w:r>
      <w:proofErr w:type="spellStart"/>
      <w:r w:rsidRPr="00B83DD8">
        <w:rPr>
          <w:rFonts w:ascii="Times New Roman" w:eastAsia="+mj-ea" w:hAnsi="Times New Roman" w:cs="Times New Roman"/>
          <w:bCs/>
          <w:sz w:val="28"/>
          <w:szCs w:val="28"/>
        </w:rPr>
        <w:t>ЗУНы</w:t>
      </w:r>
      <w:proofErr w:type="spellEnd"/>
      <w:r w:rsidRPr="00B83DD8">
        <w:rPr>
          <w:rFonts w:ascii="Times New Roman" w:eastAsia="+mj-ea" w:hAnsi="Times New Roman" w:cs="Times New Roman"/>
          <w:bCs/>
          <w:sz w:val="28"/>
          <w:szCs w:val="28"/>
        </w:rPr>
        <w:t xml:space="preserve"> из оценки качества образования так же недопустимо, как недопустимо сводить всю оценку качества образования только к ним;</w:t>
      </w:r>
    </w:p>
    <w:p w:rsidR="009D1219" w:rsidRPr="00B83DD8" w:rsidRDefault="00B83DD8" w:rsidP="00B83DD8">
      <w:pPr>
        <w:spacing w:line="240" w:lineRule="auto"/>
        <w:ind w:left="-426" w:firstLine="142"/>
        <w:jc w:val="both"/>
        <w:rPr>
          <w:rFonts w:ascii="Times New Roman" w:eastAsia="+mj-ea" w:hAnsi="Times New Roman" w:cs="Times New Roman"/>
          <w:bCs/>
          <w:sz w:val="28"/>
          <w:szCs w:val="28"/>
        </w:rPr>
      </w:pPr>
      <w:r w:rsidRPr="00B83DD8">
        <w:rPr>
          <w:rFonts w:ascii="Times New Roman" w:eastAsia="+mj-ea" w:hAnsi="Times New Roman" w:cs="Times New Roman"/>
          <w:bCs/>
          <w:sz w:val="28"/>
          <w:szCs w:val="28"/>
        </w:rPr>
        <w:t>2. Показатели личностного развития, такие как мотивация, произвольность, любознательность, смекалка, степень нравственной развитости и т.д.;</w:t>
      </w:r>
    </w:p>
    <w:p w:rsidR="00B83DD8" w:rsidRP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83DD8">
        <w:rPr>
          <w:rFonts w:ascii="Times New Roman" w:hAnsi="Times New Roman" w:cs="Times New Roman"/>
          <w:sz w:val="28"/>
          <w:szCs w:val="28"/>
        </w:rPr>
        <w:t>Уровень готовности ребёнка к школе, что является основанием преемственности с ней и обеспечивает подготовку к освоению программы первой ступени общего образования;</w:t>
      </w:r>
    </w:p>
    <w:p w:rsidR="009D1219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>4. Психолого-педагогические условия развития ребёнка в ДОУ. Оно предусматривает создание специальных условий;</w:t>
      </w:r>
    </w:p>
    <w:p w:rsid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 xml:space="preserve">5. Профессиональная компетентность педагога: качество образовательной работы в детском саду зависит от его мастерства, физического и психического состояния, нагрузки и т.д.; </w:t>
      </w:r>
    </w:p>
    <w:p w:rsidR="00B83DD8" w:rsidRP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lastRenderedPageBreak/>
        <w:t xml:space="preserve">Большинство исследователей предлагают оценивать  качество дошкольного образования </w:t>
      </w:r>
      <w:proofErr w:type="gramStart"/>
      <w:r w:rsidRPr="00B83DD8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B83DD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83DD8" w:rsidRP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 xml:space="preserve">качество условий,  </w:t>
      </w:r>
    </w:p>
    <w:p w:rsidR="00B83DD8" w:rsidRP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 xml:space="preserve">качество образовательного процесса, </w:t>
      </w:r>
    </w:p>
    <w:p w:rsidR="00B83DD8" w:rsidRP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>качество результатов образовательной деятельности</w:t>
      </w:r>
    </w:p>
    <w:p w:rsidR="00B83DD8" w:rsidRP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>6. Рост или падение престижа ДОУ в социуме. Общественный авторитет детского сада выступает прямым следствием результатов образовательного процесса.</w:t>
      </w:r>
    </w:p>
    <w:p w:rsid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>Это далеко не полный перечень параметров, по которым можно судить о качестве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>Для каждого участника (дети, родители, педагоги, руководители) образовательных отношений в ДОУ качество дошкольного образования имеет индивидуальную характеристику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DD8" w:rsidRP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>Для детей: «хороший детский сад» - это где «много играют» и обучение проводится  в интересной для них игровой форме;</w:t>
      </w:r>
    </w:p>
    <w:p w:rsidR="00B83DD8" w:rsidRDefault="00B83DD8" w:rsidP="00B83DD8">
      <w:pPr>
        <w:ind w:left="-567" w:firstLine="142"/>
        <w:rPr>
          <w:rFonts w:ascii="Times New Roman" w:hAnsi="Times New Roman" w:cs="Times New Roman"/>
          <w:sz w:val="28"/>
          <w:szCs w:val="28"/>
        </w:rPr>
      </w:pPr>
      <w:r w:rsidRPr="00B83DD8">
        <w:rPr>
          <w:rFonts w:ascii="Times New Roman" w:hAnsi="Times New Roman" w:cs="Times New Roman"/>
          <w:sz w:val="28"/>
          <w:szCs w:val="28"/>
        </w:rPr>
        <w:t xml:space="preserve">Для родителей: эффективное обучение детей, «обучение без утомления», гарантирующее сохранение их здоровья психического, физического, поддержание желания детей учиться  и успешность обучения, в том числе престижным предметам: </w:t>
      </w:r>
      <w:proofErr w:type="spellStart"/>
      <w:r w:rsidRPr="00B83DD8">
        <w:rPr>
          <w:rFonts w:ascii="Times New Roman" w:hAnsi="Times New Roman" w:cs="Times New Roman"/>
          <w:sz w:val="28"/>
          <w:szCs w:val="28"/>
        </w:rPr>
        <w:t>иностран</w:t>
      </w:r>
      <w:proofErr w:type="spellEnd"/>
      <w:r w:rsidRPr="00B83DD8">
        <w:rPr>
          <w:rFonts w:ascii="Times New Roman" w:hAnsi="Times New Roman" w:cs="Times New Roman"/>
          <w:sz w:val="28"/>
          <w:szCs w:val="28"/>
        </w:rPr>
        <w:t>. языку, хореографии</w:t>
      </w:r>
      <w:r w:rsidR="002904DF">
        <w:rPr>
          <w:rFonts w:ascii="Times New Roman" w:hAnsi="Times New Roman" w:cs="Times New Roman"/>
          <w:sz w:val="28"/>
          <w:szCs w:val="28"/>
        </w:rPr>
        <w:t>.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 xml:space="preserve">Для педагогов: 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сохранение психического и физического здоровья детей,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положительная оценка руководителями ДОУ и родителями,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успешное освоение </w:t>
      </w:r>
      <w:r w:rsidRPr="002904DF">
        <w:rPr>
          <w:rFonts w:ascii="Times New Roman" w:hAnsi="Times New Roman" w:cs="Times New Roman"/>
          <w:sz w:val="28"/>
          <w:szCs w:val="28"/>
        </w:rPr>
        <w:t>ОП всеми детьми,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поддержание интереса дошкольников к образовательному процессу и рациональное использование учебного времени детей и рабочего времени педагогов,</w:t>
      </w: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обеспечение образовательного процесса всеми необходимыми пособиями и оборудованием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 xml:space="preserve">Для руководителей ДОУ: 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успешность деятельности педагогов и воспитанников,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полное усвоение ООП,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сохранение здоровья детей,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lastRenderedPageBreak/>
        <w:t>подготовка детей к школе,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рациональное использование учебного времени и рабочего времени педагогов,</w:t>
      </w: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высокая оценка деятельности педагогов родителями и детьми и повышение престижа ДОУ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04DF">
        <w:rPr>
          <w:rFonts w:ascii="Times New Roman" w:hAnsi="Times New Roman" w:cs="Times New Roman"/>
          <w:sz w:val="28"/>
          <w:szCs w:val="28"/>
        </w:rPr>
        <w:t>В исследованиях Л.Л. Ивановой и др. выделяются основные факторы и условия управления дошкольным образованием, от которых в первую очередь зависит его качество: финансирование ДОУ; содержание дошкольного образования; кадровое обеспечение; формирование развивающей среды; педагогическая культура коллектива; нахождение адекватной поставленным задачам управленческой модели; положительная мотивация детей и их родителей; методическое и материально-техническое обеспечение образовательного процесса и др.</w:t>
      </w:r>
      <w:proofErr w:type="gramEnd"/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Остановимся подробнее на тех пунктах Федерального государственного образовательного стандарта дошкольного образования, которые напрямую касаются проблемы оценки качества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1.5. Стандарт направлен на достижение следующих целей:</w:t>
      </w:r>
    </w:p>
    <w:p w:rsidR="002904DF" w:rsidRDefault="002904DF" w:rsidP="002904DF">
      <w:pPr>
        <w:spacing w:line="240" w:lineRule="auto"/>
        <w:ind w:left="-567" w:firstLine="142"/>
        <w:jc w:val="both"/>
      </w:pPr>
      <w:r w:rsidRPr="002904DF">
        <w:rPr>
          <w:rFonts w:ascii="Times New Roman" w:hAnsi="Times New Roman" w:cs="Times New Roman"/>
          <w:sz w:val="28"/>
          <w:szCs w:val="28"/>
        </w:rPr>
        <w:t>3)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904DF">
        <w:t xml:space="preserve"> </w:t>
      </w: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3.2.3. При реализации Программы может проводиться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4DF">
        <w:rPr>
          <w:rFonts w:ascii="Times New Roman" w:hAnsi="Times New Roman" w:cs="Times New Roman"/>
          <w:b/>
          <w:sz w:val="28"/>
          <w:szCs w:val="28"/>
        </w:rPr>
        <w:t>В том же пункте: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2) оптимизации работы с группой детей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904DF">
        <w:t xml:space="preserve"> </w:t>
      </w:r>
      <w:r w:rsidRPr="002904DF">
        <w:rPr>
          <w:rFonts w:ascii="Times New Roman" w:hAnsi="Times New Roman" w:cs="Times New Roman"/>
          <w:sz w:val="28"/>
          <w:szCs w:val="28"/>
        </w:rPr>
        <w:t>Там же: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 xml:space="preserve">При необходимости используется психологическая диагностика развития детей (выявление и изучение индивидуально-психологических особенностей детей), </w:t>
      </w:r>
      <w:proofErr w:type="gramStart"/>
      <w:r w:rsidRPr="002904DF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Pr="002904DF">
        <w:rPr>
          <w:rFonts w:ascii="Times New Roman" w:hAnsi="Times New Roman" w:cs="Times New Roman"/>
          <w:sz w:val="28"/>
          <w:szCs w:val="28"/>
        </w:rPr>
        <w:t xml:space="preserve"> проводят квалифицированные специалисты (педагоги-психологи, психологи). Участие ребенка в психологической диагностике допускается только с согласия его родителей (законных представителей).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2904DF">
        <w:rPr>
          <w:rFonts w:ascii="Times New Roman" w:hAnsi="Times New Roman" w:cs="Times New Roman"/>
          <w:sz w:val="28"/>
          <w:szCs w:val="28"/>
        </w:rPr>
        <w:t>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дошкольного образования.</w:t>
      </w:r>
      <w:proofErr w:type="gramEnd"/>
      <w:r w:rsidRPr="002904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904DF">
        <w:rPr>
          <w:rFonts w:ascii="Times New Roman" w:hAnsi="Times New Roman" w:cs="Times New Roman"/>
          <w:sz w:val="28"/>
          <w:szCs w:val="28"/>
        </w:rPr>
        <w:t>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ориентиров.</w:t>
      </w:r>
      <w:proofErr w:type="gramEnd"/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Целевые ориентиры не могут служить непосредственным основанием при решении управленческих задач, включая: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аттестацию педагогических кадров;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оценку качества образования;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оценку как итогового, так и промежуточного уровня развития детей, в том числе в рамках мониторинга (в том числе в форме тестирования, с использованием методов, основанных на наблюдении, или иных методов измерения результативности детей);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оценку выполнения муниципального (государственного) задания посредством их включения в показатели качества выполнения задания;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 xml:space="preserve">распределение стимулирующего </w:t>
      </w:r>
      <w:proofErr w:type="gramStart"/>
      <w:r w:rsidRPr="002904DF">
        <w:rPr>
          <w:rFonts w:ascii="Times New Roman" w:hAnsi="Times New Roman" w:cs="Times New Roman"/>
          <w:sz w:val="28"/>
          <w:szCs w:val="28"/>
        </w:rPr>
        <w:t>фонда оплаты труда работников Организации</w:t>
      </w:r>
      <w:proofErr w:type="gramEnd"/>
      <w:r w:rsidRPr="002904DF">
        <w:rPr>
          <w:rFonts w:ascii="Times New Roman" w:hAnsi="Times New Roman" w:cs="Times New Roman"/>
          <w:sz w:val="28"/>
          <w:szCs w:val="28"/>
        </w:rPr>
        <w:t>.</w:t>
      </w:r>
    </w:p>
    <w:p w:rsidR="002904DF" w:rsidRDefault="002904DF" w:rsidP="002904DF">
      <w:pPr>
        <w:spacing w:line="240" w:lineRule="auto"/>
        <w:ind w:left="-567" w:firstLine="142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2904DF">
        <w:rPr>
          <w:rFonts w:ascii="Times New Roman" w:hAnsi="Times New Roman" w:cs="Times New Roman"/>
          <w:b/>
          <w:sz w:val="28"/>
          <w:szCs w:val="28"/>
        </w:rPr>
        <w:t>истема мониторинга достижения детьми планируемых результатов освоения программы.</w:t>
      </w:r>
      <w:r w:rsidRPr="002904DF">
        <w:t xml:space="preserve"> </w:t>
      </w: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В Федеральном государственном образовательном стандарте дошкольного образования в качестве оценки индивидуального развития детей предлагается осуществлять педагогическую диагностику (мониторинг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4DF">
        <w:rPr>
          <w:rFonts w:ascii="Times New Roman" w:hAnsi="Times New Roman" w:cs="Times New Roman"/>
          <w:b/>
          <w:sz w:val="28"/>
          <w:szCs w:val="28"/>
        </w:rPr>
        <w:t>Актуальность проблемы изучения мониторинга и диагностики как методов исследования.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4DF">
        <w:rPr>
          <w:rFonts w:ascii="Times New Roman" w:hAnsi="Times New Roman" w:cs="Times New Roman"/>
          <w:b/>
          <w:sz w:val="28"/>
          <w:szCs w:val="28"/>
        </w:rPr>
        <w:t xml:space="preserve">Что </w:t>
      </w:r>
      <w:proofErr w:type="gramStart"/>
      <w:r w:rsidRPr="002904DF">
        <w:rPr>
          <w:rFonts w:ascii="Times New Roman" w:hAnsi="Times New Roman" w:cs="Times New Roman"/>
          <w:b/>
          <w:sz w:val="28"/>
          <w:szCs w:val="28"/>
        </w:rPr>
        <w:t>представляет из себя</w:t>
      </w:r>
      <w:proofErr w:type="gramEnd"/>
      <w:r w:rsidRPr="002904DF">
        <w:rPr>
          <w:rFonts w:ascii="Times New Roman" w:hAnsi="Times New Roman" w:cs="Times New Roman"/>
          <w:b/>
          <w:sz w:val="28"/>
          <w:szCs w:val="28"/>
        </w:rPr>
        <w:t xml:space="preserve"> педагогический мониторинг?</w:t>
      </w:r>
    </w:p>
    <w:p w:rsidR="002904DF" w:rsidRP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В чем отличие мониторинга от других методов сбора информации об исследуемых объектах?</w:t>
      </w: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4DF">
        <w:rPr>
          <w:rFonts w:ascii="Times New Roman" w:hAnsi="Times New Roman" w:cs="Times New Roman"/>
          <w:b/>
          <w:sz w:val="28"/>
          <w:szCs w:val="28"/>
        </w:rPr>
        <w:t xml:space="preserve">Мониторинг и </w:t>
      </w:r>
      <w:proofErr w:type="gramStart"/>
      <w:r w:rsidRPr="002904DF">
        <w:rPr>
          <w:rFonts w:ascii="Times New Roman" w:hAnsi="Times New Roman" w:cs="Times New Roman"/>
          <w:b/>
          <w:sz w:val="28"/>
          <w:szCs w:val="28"/>
        </w:rPr>
        <w:t>диагностика</w:t>
      </w:r>
      <w:proofErr w:type="gramEnd"/>
      <w:r w:rsidRPr="002904DF">
        <w:rPr>
          <w:rFonts w:ascii="Times New Roman" w:hAnsi="Times New Roman" w:cs="Times New Roman"/>
          <w:b/>
          <w:sz w:val="28"/>
          <w:szCs w:val="28"/>
        </w:rPr>
        <w:t xml:space="preserve"> – какова разница?</w:t>
      </w:r>
    </w:p>
    <w:p w:rsidR="002904DF" w:rsidRDefault="002904DF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904DF">
        <w:rPr>
          <w:rFonts w:ascii="Times New Roman" w:hAnsi="Times New Roman" w:cs="Times New Roman"/>
          <w:sz w:val="28"/>
          <w:szCs w:val="28"/>
        </w:rPr>
        <w:t>Определение</w:t>
      </w:r>
    </w:p>
    <w:tbl>
      <w:tblPr>
        <w:tblW w:w="11164" w:type="dxa"/>
        <w:tblInd w:w="-123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494"/>
        <w:gridCol w:w="5670"/>
      </w:tblGrid>
      <w:tr w:rsidR="002904DF" w:rsidRPr="002904DF" w:rsidTr="005C0B7A">
        <w:trPr>
          <w:trHeight w:val="1118"/>
        </w:trPr>
        <w:tc>
          <w:tcPr>
            <w:tcW w:w="5494" w:type="dxa"/>
            <w:tcBorders>
              <w:top w:val="single" w:sz="18" w:space="0" w:color="003300"/>
              <w:left w:val="single" w:sz="18" w:space="0" w:color="003300"/>
              <w:bottom w:val="single" w:sz="8" w:space="0" w:color="003300"/>
              <w:right w:val="single" w:sz="8" w:space="0" w:color="0033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2904DF" w:rsidRDefault="002904DF" w:rsidP="005C0B7A">
            <w:pPr>
              <w:spacing w:line="240" w:lineRule="auto"/>
              <w:ind w:left="246" w:right="13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4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Мониторинг</w:t>
            </w:r>
          </w:p>
        </w:tc>
        <w:tc>
          <w:tcPr>
            <w:tcW w:w="5670" w:type="dxa"/>
            <w:tcBorders>
              <w:top w:val="single" w:sz="18" w:space="0" w:color="003300"/>
              <w:left w:val="single" w:sz="8" w:space="0" w:color="003300"/>
              <w:bottom w:val="single" w:sz="8" w:space="0" w:color="003300"/>
              <w:right w:val="single" w:sz="18" w:space="0" w:color="0033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2904DF" w:rsidRDefault="002904DF" w:rsidP="005C0B7A">
            <w:pPr>
              <w:spacing w:line="240" w:lineRule="auto"/>
              <w:ind w:left="-350" w:right="1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Диагностика</w:t>
            </w:r>
          </w:p>
        </w:tc>
      </w:tr>
      <w:tr w:rsidR="002904DF" w:rsidRPr="002904DF" w:rsidTr="005C0B7A">
        <w:trPr>
          <w:trHeight w:val="2854"/>
        </w:trPr>
        <w:tc>
          <w:tcPr>
            <w:tcW w:w="5494" w:type="dxa"/>
            <w:tcBorders>
              <w:top w:val="single" w:sz="8" w:space="0" w:color="003300"/>
              <w:left w:val="single" w:sz="18" w:space="0" w:color="003300"/>
              <w:bottom w:val="single" w:sz="18" w:space="0" w:color="003300"/>
              <w:right w:val="single" w:sz="8" w:space="0" w:color="0033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2904DF" w:rsidRDefault="002904DF" w:rsidP="005C0B7A">
            <w:pPr>
              <w:spacing w:line="240" w:lineRule="auto"/>
              <w:ind w:left="105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Образовательный мониторинг </w:t>
            </w:r>
            <w:r w:rsidRPr="002904DF">
              <w:rPr>
                <w:rFonts w:ascii="Times New Roman" w:hAnsi="Times New Roman" w:cs="Times New Roman"/>
                <w:sz w:val="28"/>
                <w:szCs w:val="28"/>
              </w:rPr>
              <w:t>– система организации сбора, хранения, обработки и распространения информации о деятельности педагогической системы, обеспечивающая непрерывное слежение за ее состоянием и прогнозированием ее развития</w:t>
            </w:r>
          </w:p>
        </w:tc>
        <w:tc>
          <w:tcPr>
            <w:tcW w:w="5670" w:type="dxa"/>
            <w:tcBorders>
              <w:top w:val="single" w:sz="8" w:space="0" w:color="003300"/>
              <w:left w:val="single" w:sz="8" w:space="0" w:color="003300"/>
              <w:bottom w:val="single" w:sz="18" w:space="0" w:color="003300"/>
              <w:right w:val="single" w:sz="18" w:space="0" w:color="0033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2904DF" w:rsidRDefault="002904DF" w:rsidP="005C0B7A">
            <w:pPr>
              <w:tabs>
                <w:tab w:val="left" w:pos="215"/>
              </w:tabs>
              <w:spacing w:line="240" w:lineRule="auto"/>
              <w:ind w:left="-352" w:right="9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904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Педагогическая диагностика </w:t>
            </w:r>
            <w:r w:rsidRPr="002904DF">
              <w:rPr>
                <w:rFonts w:ascii="Times New Roman" w:hAnsi="Times New Roman" w:cs="Times New Roman"/>
                <w:sz w:val="28"/>
                <w:szCs w:val="28"/>
              </w:rPr>
              <w:t>– это процесс распознавания   различных педагогических явлений   и   определение  их  состояния в определённый момент на   основе использования необходимых   для этого параметров</w:t>
            </w:r>
          </w:p>
        </w:tc>
      </w:tr>
    </w:tbl>
    <w:p w:rsidR="002904DF" w:rsidRDefault="005C0B7A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Этапы</w:t>
      </w:r>
    </w:p>
    <w:tbl>
      <w:tblPr>
        <w:tblW w:w="10915" w:type="dxa"/>
        <w:tblInd w:w="-113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40"/>
        <w:gridCol w:w="3875"/>
      </w:tblGrid>
      <w:tr w:rsidR="005C0B7A" w:rsidRPr="005C0B7A" w:rsidTr="005C0B7A">
        <w:trPr>
          <w:trHeight w:val="984"/>
        </w:trPr>
        <w:tc>
          <w:tcPr>
            <w:tcW w:w="7040" w:type="dxa"/>
            <w:tcBorders>
              <w:top w:val="single" w:sz="18" w:space="0" w:color="003300"/>
              <w:left w:val="single" w:sz="18" w:space="0" w:color="003300"/>
              <w:bottom w:val="single" w:sz="8" w:space="0" w:color="003300"/>
              <w:right w:val="single" w:sz="8" w:space="0" w:color="0033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5C0B7A" w:rsidRDefault="005C0B7A" w:rsidP="005C0B7A">
            <w:pPr>
              <w:spacing w:line="240" w:lineRule="auto"/>
              <w:ind w:left="425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Мониторинг</w:t>
            </w:r>
          </w:p>
        </w:tc>
        <w:tc>
          <w:tcPr>
            <w:tcW w:w="3875" w:type="dxa"/>
            <w:tcBorders>
              <w:top w:val="single" w:sz="18" w:space="0" w:color="003300"/>
              <w:left w:val="single" w:sz="8" w:space="0" w:color="003300"/>
              <w:bottom w:val="single" w:sz="8" w:space="0" w:color="003300"/>
              <w:right w:val="single" w:sz="18" w:space="0" w:color="0033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5C0B7A" w:rsidRDefault="005C0B7A" w:rsidP="005C0B7A">
            <w:pPr>
              <w:spacing w:line="240" w:lineRule="auto"/>
              <w:ind w:left="-567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Диагностика</w:t>
            </w:r>
          </w:p>
        </w:tc>
      </w:tr>
      <w:tr w:rsidR="005C0B7A" w:rsidRPr="005C0B7A" w:rsidTr="005C0B7A">
        <w:trPr>
          <w:trHeight w:val="5615"/>
        </w:trPr>
        <w:tc>
          <w:tcPr>
            <w:tcW w:w="7040" w:type="dxa"/>
            <w:tcBorders>
              <w:top w:val="single" w:sz="8" w:space="0" w:color="003300"/>
              <w:left w:val="single" w:sz="18" w:space="0" w:color="003300"/>
              <w:bottom w:val="single" w:sz="18" w:space="0" w:color="003300"/>
              <w:right w:val="single" w:sz="8" w:space="0" w:color="0033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0B7A" w:rsidRPr="005C0B7A" w:rsidRDefault="005C0B7A" w:rsidP="005C0B7A">
            <w:pPr>
              <w:spacing w:line="240" w:lineRule="auto"/>
              <w:ind w:left="-567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М. В. </w:t>
            </w:r>
            <w:proofErr w:type="spellStart"/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Крулехт</w:t>
            </w:r>
            <w:proofErr w:type="spellEnd"/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А. Н</w:t>
            </w:r>
            <w:proofErr w:type="gramStart"/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.</w:t>
            </w:r>
            <w:proofErr w:type="gramEnd"/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Майоров и др. выделяют следующие этапы мониторинга:</w:t>
            </w:r>
          </w:p>
          <w:p w:rsidR="00000000" w:rsidRPr="005C0B7A" w:rsidRDefault="005414E6" w:rsidP="005C0B7A">
            <w:pPr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определение и обоснование объектов;</w:t>
            </w:r>
          </w:p>
          <w:p w:rsidR="00000000" w:rsidRPr="005C0B7A" w:rsidRDefault="005414E6" w:rsidP="005C0B7A">
            <w:pPr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определение критериев и показателей</w:t>
            </w:r>
            <w:proofErr w:type="gramStart"/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,;</w:t>
            </w:r>
            <w:proofErr w:type="gramEnd"/>
          </w:p>
          <w:p w:rsidR="00000000" w:rsidRPr="005C0B7A" w:rsidRDefault="005414E6" w:rsidP="005C0B7A">
            <w:pPr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выбор соответствующих методов;</w:t>
            </w:r>
          </w:p>
          <w:p w:rsidR="00000000" w:rsidRPr="005C0B7A" w:rsidRDefault="005414E6" w:rsidP="005C0B7A">
            <w:pPr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подготовка инструментария, технологических карт;</w:t>
            </w:r>
          </w:p>
          <w:p w:rsidR="00000000" w:rsidRPr="005C0B7A" w:rsidRDefault="005414E6" w:rsidP="005C0B7A">
            <w:pPr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сбор информации;</w:t>
            </w:r>
          </w:p>
          <w:p w:rsidR="00000000" w:rsidRPr="005C0B7A" w:rsidRDefault="005414E6" w:rsidP="005C0B7A">
            <w:pPr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системати</w:t>
            </w: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зация и анализ полученных данных;</w:t>
            </w:r>
          </w:p>
          <w:p w:rsidR="00000000" w:rsidRPr="005C0B7A" w:rsidRDefault="005414E6" w:rsidP="005C0B7A">
            <w:pPr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соотнесение с предшествующими результатами мониторинга;</w:t>
            </w:r>
          </w:p>
          <w:p w:rsidR="00000000" w:rsidRPr="005C0B7A" w:rsidRDefault="005414E6" w:rsidP="005C0B7A">
            <w:pPr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разработка рекомендаций, коррекция</w:t>
            </w:r>
          </w:p>
        </w:tc>
        <w:tc>
          <w:tcPr>
            <w:tcW w:w="3875" w:type="dxa"/>
            <w:tcBorders>
              <w:top w:val="single" w:sz="8" w:space="0" w:color="003300"/>
              <w:left w:val="single" w:sz="8" w:space="0" w:color="003300"/>
              <w:bottom w:val="single" w:sz="18" w:space="0" w:color="003300"/>
              <w:right w:val="single" w:sz="18" w:space="0" w:color="0033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0B7A" w:rsidRPr="005C0B7A" w:rsidRDefault="005C0B7A" w:rsidP="005C0B7A">
            <w:pPr>
              <w:spacing w:line="240" w:lineRule="auto"/>
              <w:ind w:left="-567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К. </w:t>
            </w:r>
            <w:proofErr w:type="spellStart"/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Ингенкамп</w:t>
            </w:r>
            <w:proofErr w:type="spellEnd"/>
            <w:r w:rsidRPr="005C0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выделяет такие этапы диагностики как:</w:t>
            </w:r>
          </w:p>
          <w:p w:rsidR="00000000" w:rsidRPr="005C0B7A" w:rsidRDefault="005414E6" w:rsidP="005C0B7A">
            <w:pPr>
              <w:numPr>
                <w:ilvl w:val="0"/>
                <w:numId w:val="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сравнение;</w:t>
            </w:r>
          </w:p>
          <w:p w:rsidR="00000000" w:rsidRPr="005C0B7A" w:rsidRDefault="005414E6" w:rsidP="005C0B7A">
            <w:pPr>
              <w:numPr>
                <w:ilvl w:val="0"/>
                <w:numId w:val="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анализ;</w:t>
            </w:r>
          </w:p>
          <w:p w:rsidR="00000000" w:rsidRPr="005C0B7A" w:rsidRDefault="005414E6" w:rsidP="005C0B7A">
            <w:pPr>
              <w:numPr>
                <w:ilvl w:val="0"/>
                <w:numId w:val="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прогнозирование;</w:t>
            </w:r>
          </w:p>
          <w:p w:rsidR="00000000" w:rsidRPr="005C0B7A" w:rsidRDefault="005414E6" w:rsidP="005C0B7A">
            <w:pPr>
              <w:numPr>
                <w:ilvl w:val="0"/>
                <w:numId w:val="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интерпретация;</w:t>
            </w:r>
          </w:p>
          <w:p w:rsidR="00000000" w:rsidRPr="005C0B7A" w:rsidRDefault="005414E6" w:rsidP="005C0B7A">
            <w:pPr>
              <w:numPr>
                <w:ilvl w:val="0"/>
                <w:numId w:val="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о результатах диагностики и </w:t>
            </w:r>
            <w:proofErr w:type="gramStart"/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5C0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B7A">
              <w:rPr>
                <w:rFonts w:ascii="Times New Roman" w:hAnsi="Times New Roman" w:cs="Times New Roman"/>
                <w:sz w:val="28"/>
                <w:szCs w:val="28"/>
              </w:rPr>
              <w:t>воздействием на объект диагностики различных диагностических методов</w:t>
            </w:r>
          </w:p>
        </w:tc>
      </w:tr>
    </w:tbl>
    <w:p w:rsidR="005C0B7A" w:rsidRDefault="005C0B7A" w:rsidP="002904DF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Мониторинг и диагностика</w:t>
      </w:r>
    </w:p>
    <w:p w:rsidR="005C0B7A" w:rsidRP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Мониторинг как система сбора информации об объекте мож</w:t>
      </w:r>
      <w:r>
        <w:rPr>
          <w:rFonts w:ascii="Times New Roman" w:hAnsi="Times New Roman" w:cs="Times New Roman"/>
          <w:sz w:val="28"/>
          <w:szCs w:val="28"/>
        </w:rPr>
        <w:t>ет включать в себя диагностику.</w:t>
      </w:r>
    </w:p>
    <w:p w:rsid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Диагностика будет выступать по отношению к мониторингу как метод сбора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P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Важным объединяющим положением для мониторинга и диагностики как методов исследования является наличие четко разработанных показателей и </w:t>
      </w:r>
      <w:r w:rsidRPr="005C0B7A">
        <w:rPr>
          <w:rFonts w:ascii="Times New Roman" w:hAnsi="Times New Roman" w:cs="Times New Roman"/>
          <w:sz w:val="28"/>
          <w:szCs w:val="28"/>
        </w:rPr>
        <w:lastRenderedPageBreak/>
        <w:t>критериев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C0B7A">
        <w:t xml:space="preserve"> </w:t>
      </w:r>
      <w:r w:rsidRPr="005C0B7A">
        <w:rPr>
          <w:rFonts w:ascii="Times New Roman" w:hAnsi="Times New Roman" w:cs="Times New Roman"/>
          <w:sz w:val="28"/>
          <w:szCs w:val="28"/>
        </w:rPr>
        <w:t>Существует неоднозначность подходов к определению понятий «критерий» и «показатель».</w:t>
      </w:r>
    </w:p>
    <w:p w:rsidR="005C0B7A" w:rsidRP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В технической литературе «критерий» обозначает правило, в котором указываются характеристики, показатели, параметры, необходимые для всесторонней оценки объектов.</w:t>
      </w:r>
    </w:p>
    <w:p w:rsid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В Энциклопедическом словаре понятие «критерий» определяется как «средство для суждения, признак, на основании которого производится оценка, определение или классификация чего-либо, мерило оценки»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P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В педагогике под понятием «критерий» подразумеваются различные требования, которым должны удовлетворять объекты.</w:t>
      </w:r>
    </w:p>
    <w:p w:rsidR="005C0B7A" w:rsidRP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Критерий (мерило) - признак, свойство, на основании которого производится оценка качества. </w:t>
      </w:r>
    </w:p>
    <w:p w:rsid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 Показатель - качественная или количественная характеристика каждого признака или свойства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b/>
          <w:sz w:val="28"/>
          <w:szCs w:val="28"/>
        </w:rPr>
        <w:t>Экспертная деятельность</w:t>
      </w:r>
      <w:r w:rsidRPr="005C0B7A">
        <w:rPr>
          <w:rFonts w:ascii="Times New Roman" w:hAnsi="Times New Roman" w:cs="Times New Roman"/>
          <w:sz w:val="28"/>
          <w:szCs w:val="28"/>
        </w:rPr>
        <w:t xml:space="preserve"> – это особый тип исследовательской деятельности, направленный на  получение от субъекта деятельности информации об изучаемом объекте, которая затем обобщается, анализируется и оценивается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Default="005C0B7A" w:rsidP="005C0B7A">
      <w:pPr>
        <w:spacing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В толковом словаре С. И. Ожегова экспертиза определяется как рассмотрение какого-нибудь вопроса экспертами для вынесения заключения, а оценка – как установление качества, степени, уровня чего-нибудь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0B7A">
        <w:rPr>
          <w:rFonts w:ascii="Times New Roman" w:hAnsi="Times New Roman" w:cs="Times New Roman"/>
          <w:sz w:val="28"/>
          <w:szCs w:val="28"/>
        </w:rPr>
        <w:t>В.А.Бухвалов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С.Л.Братченко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М.В.Крулехт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Я.Г.Плинер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В.А.Ясвин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 xml:space="preserve"> и др. считают, что не стоит сводить понятие экспертизы к оценке: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оценка – этап экспертизы (В.А. 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Бухвалов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Я.Г.Плинер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>);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оценка – метод экспертизы (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С.Л.Братченко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>);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оценка – результат экспертизы (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М.В.Крулехт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>)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 Таким образом, экспертная оценка – это часть экспертизы.</w:t>
      </w:r>
    </w:p>
    <w:p w:rsid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B7A">
        <w:rPr>
          <w:rFonts w:ascii="Times New Roman" w:hAnsi="Times New Roman" w:cs="Times New Roman"/>
          <w:b/>
          <w:sz w:val="28"/>
          <w:szCs w:val="28"/>
        </w:rPr>
        <w:t>Виды экспертных оценок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Можно выделить 2 группы экспертных оценок:   индивидуальные и коллективные. 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Индивидуальные основаны на использовании мнения экспертов, независимых друг от друга. 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0B7A">
        <w:rPr>
          <w:rFonts w:ascii="Times New Roman" w:hAnsi="Times New Roman" w:cs="Times New Roman"/>
          <w:sz w:val="28"/>
          <w:szCs w:val="28"/>
        </w:rPr>
        <w:t>Коллективные основаны на использовании коллективного мнения экспертов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C0B7A">
        <w:t xml:space="preserve"> </w:t>
      </w:r>
      <w:r w:rsidRPr="005C0B7A">
        <w:rPr>
          <w:rFonts w:ascii="Times New Roman" w:hAnsi="Times New Roman" w:cs="Times New Roman"/>
          <w:sz w:val="28"/>
          <w:szCs w:val="28"/>
        </w:rPr>
        <w:t>Индивидуальная экспертная оценка может осуществляться в форме: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интервью, 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беседы, 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вынесения письменного экспертного заключения,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анкетирования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C0B7A">
        <w:t xml:space="preserve"> </w:t>
      </w:r>
      <w:r w:rsidRPr="005C0B7A">
        <w:rPr>
          <w:rFonts w:ascii="Times New Roman" w:hAnsi="Times New Roman" w:cs="Times New Roman"/>
          <w:sz w:val="28"/>
          <w:szCs w:val="28"/>
        </w:rPr>
        <w:t>В групповых экспертных оценках важен способ согласования мнений экспертов.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В одном случае, мнения экспертов может обрабатывать заказчик экспертизы (в ДОУ – зам. зав. по УВР, педагог, работающий на группе).</w:t>
      </w:r>
    </w:p>
    <w:p w:rsid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0B7A"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End"/>
      <w:r w:rsidRPr="005C0B7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C0B7A">
        <w:rPr>
          <w:rFonts w:ascii="Times New Roman" w:hAnsi="Times New Roman" w:cs="Times New Roman"/>
          <w:sz w:val="28"/>
          <w:szCs w:val="28"/>
        </w:rPr>
        <w:t>другом</w:t>
      </w:r>
      <w:proofErr w:type="gramEnd"/>
      <w:r w:rsidRPr="005C0B7A">
        <w:rPr>
          <w:rFonts w:ascii="Times New Roman" w:hAnsi="Times New Roman" w:cs="Times New Roman"/>
          <w:sz w:val="28"/>
          <w:szCs w:val="28"/>
        </w:rPr>
        <w:t xml:space="preserve"> – эксперты принимают единое заключение на основе совместного обсуждения индивидуальных мнений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Э</w:t>
      </w:r>
      <w:r w:rsidRPr="005C0B7A">
        <w:rPr>
          <w:rFonts w:ascii="Times New Roman" w:hAnsi="Times New Roman" w:cs="Times New Roman"/>
          <w:b/>
          <w:sz w:val="28"/>
          <w:szCs w:val="28"/>
        </w:rPr>
        <w:t>кспертное заключение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Экспертное заключение выступает как результат экспертных оценок. </w:t>
      </w:r>
    </w:p>
    <w:p w:rsid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Экспертное заключение – это документ, оформленный в соответствии с установленными требованиями и содержащий мотивированную экспертную оценку, т.е. мнение, суждение эксперта о предмете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Экспертное   заключение может включать в себя следующие разделы: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краткое   описание   проблемы   и   формулировка   целей   экспертизы;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состав   экспертной   группы;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перечень   источников   информации;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общая   характеристика  изучаемого объекта;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экспертные   оценки;</w:t>
      </w:r>
    </w:p>
    <w:p w:rsid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экспертные   рекомендации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b/>
          <w:sz w:val="28"/>
          <w:szCs w:val="28"/>
        </w:rPr>
        <w:t>Эксперт выступает субъектом экспертных оценок</w:t>
      </w:r>
      <w:r w:rsidRPr="005C0B7A">
        <w:rPr>
          <w:rFonts w:ascii="Times New Roman" w:hAnsi="Times New Roman" w:cs="Times New Roman"/>
          <w:sz w:val="28"/>
          <w:szCs w:val="28"/>
        </w:rPr>
        <w:t>.</w:t>
      </w:r>
    </w:p>
    <w:p w:rsid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Эксперт – это специалист, компетентный в </w:t>
      </w:r>
      <w:proofErr w:type="spellStart"/>
      <w:r w:rsidRPr="005C0B7A">
        <w:rPr>
          <w:rFonts w:ascii="Times New Roman" w:hAnsi="Times New Roman" w:cs="Times New Roman"/>
          <w:sz w:val="28"/>
          <w:szCs w:val="28"/>
        </w:rPr>
        <w:t>экспертируемых</w:t>
      </w:r>
      <w:proofErr w:type="spellEnd"/>
      <w:r w:rsidRPr="005C0B7A">
        <w:rPr>
          <w:rFonts w:ascii="Times New Roman" w:hAnsi="Times New Roman" w:cs="Times New Roman"/>
          <w:sz w:val="28"/>
          <w:szCs w:val="28"/>
        </w:rPr>
        <w:t xml:space="preserve"> вопросах, имеющий большой опыт практической работы и хорошую научную подготовку. Эффективность экспертных оценок во многом зависит от выбора эксперта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B7A" w:rsidRP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 xml:space="preserve">По мнению многих авторов, для оценки компетентности эксперта целесообразно использовать систему различных показателей: стаж работы, образование, возраст, компетентность, креативность  и т.д. </w:t>
      </w:r>
    </w:p>
    <w:p w:rsidR="005C0B7A" w:rsidRDefault="005C0B7A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C0B7A">
        <w:rPr>
          <w:rFonts w:ascii="Times New Roman" w:hAnsi="Times New Roman" w:cs="Times New Roman"/>
          <w:sz w:val="28"/>
          <w:szCs w:val="28"/>
        </w:rPr>
        <w:t>С.Л. Братченко предлагает при выборе   экспертов   руководствоваться  следующими   характеристиками: личные качества,   коммуникативная компетентность, методологическая и методическая грамотность, профессиональная подготовка, практический опыт</w:t>
      </w:r>
      <w:r w:rsidR="005414E6">
        <w:rPr>
          <w:rFonts w:ascii="Times New Roman" w:hAnsi="Times New Roman" w:cs="Times New Roman"/>
          <w:sz w:val="28"/>
          <w:szCs w:val="28"/>
        </w:rPr>
        <w:t>.</w:t>
      </w:r>
    </w:p>
    <w:p w:rsidR="005414E6" w:rsidRDefault="005414E6" w:rsidP="005C0B7A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В качестве формы организации экспертных оценок в ДОУ может выступать внутренний экспертный совет. </w:t>
      </w:r>
    </w:p>
    <w:p w:rsid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Внутренний экспертный совет является профессиональным объединением педагогов, ученых и управленцев, который создается в структуре управления дошкольным образовательным учреждением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Внутренний экспертный совет в дошкольном учреждении создается на основе приказа заведующего ДОУ.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Деятельность внутреннего экспертного совета регулируется Положением, в котором отражаются следующие разделы: 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общие положения, 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цели и задачи внутреннего экспертного совета, 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состав внутреннего экспертного совета, 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организация деятельности, документация и отчетность,</w:t>
      </w:r>
    </w:p>
    <w:p w:rsid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компетенция и ответственность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По</w:t>
      </w:r>
      <w:r w:rsidRPr="005414E6">
        <w:rPr>
          <w:rFonts w:ascii="Times New Roman" w:hAnsi="Times New Roman" w:cs="Times New Roman"/>
          <w:b/>
          <w:sz w:val="28"/>
          <w:szCs w:val="28"/>
        </w:rPr>
        <w:t>рядок проведения экспертных оценок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Организационный этап включает в себя: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принятие решения о проведении экспертных оценок;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постановку целей;</w:t>
      </w:r>
    </w:p>
    <w:p w:rsidR="005414E6" w:rsidRDefault="005414E6" w:rsidP="005414E6">
      <w:pPr>
        <w:spacing w:after="0" w:line="240" w:lineRule="auto"/>
        <w:ind w:left="-567" w:firstLine="142"/>
        <w:jc w:val="both"/>
      </w:pPr>
      <w:r w:rsidRPr="005414E6">
        <w:rPr>
          <w:rFonts w:ascii="Times New Roman" w:hAnsi="Times New Roman" w:cs="Times New Roman"/>
          <w:sz w:val="28"/>
          <w:szCs w:val="28"/>
        </w:rPr>
        <w:t>формирование группы экспертов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14E6">
        <w:t xml:space="preserve"> 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Информационно-аналитический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 этап предполагает: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  сбор информации об изучаемом объекте;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  выбор показателей для анализа изучаемого объекта;</w:t>
      </w:r>
    </w:p>
    <w:p w:rsid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  собственно анализ: распределение собранной информации согласно выбранным показателям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В ходе оценочного этапа необходимо: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 xml:space="preserve"> определить уровни оценки в соответствии с выбранными показателями к анализу изучаемого объекта;</w:t>
      </w:r>
    </w:p>
    <w:p w:rsid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14E6">
        <w:rPr>
          <w:rFonts w:ascii="Times New Roman" w:hAnsi="Times New Roman" w:cs="Times New Roman"/>
          <w:sz w:val="28"/>
          <w:szCs w:val="28"/>
        </w:rPr>
        <w:t>осуществить оценку изучаемого объекта, исходя из  уровней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14E6">
        <w:t xml:space="preserve"> </w:t>
      </w:r>
      <w:r w:rsidRPr="005414E6">
        <w:rPr>
          <w:rFonts w:ascii="Times New Roman" w:hAnsi="Times New Roman" w:cs="Times New Roman"/>
          <w:sz w:val="28"/>
          <w:szCs w:val="28"/>
        </w:rPr>
        <w:t xml:space="preserve">На результативном этапе осуществляется согласование мнений </w:t>
      </w:r>
      <w:proofErr w:type="gramStart"/>
      <w:r w:rsidRPr="005414E6">
        <w:rPr>
          <w:rFonts w:ascii="Times New Roman" w:hAnsi="Times New Roman" w:cs="Times New Roman"/>
          <w:sz w:val="28"/>
          <w:szCs w:val="28"/>
        </w:rPr>
        <w:t>экспертов</w:t>
      </w:r>
      <w:proofErr w:type="gramEnd"/>
      <w:r w:rsidRPr="005414E6">
        <w:rPr>
          <w:rFonts w:ascii="Times New Roman" w:hAnsi="Times New Roman" w:cs="Times New Roman"/>
          <w:sz w:val="28"/>
          <w:szCs w:val="28"/>
        </w:rPr>
        <w:t xml:space="preserve"> и формулируются выводы по анализу и оценке изучаемого объекта. А также разрабатываются методические рекомендации по совершенствованию или развитию этого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4E6">
        <w:rPr>
          <w:rFonts w:ascii="Times New Roman" w:hAnsi="Times New Roman" w:cs="Times New Roman"/>
          <w:b/>
          <w:sz w:val="28"/>
          <w:szCs w:val="28"/>
        </w:rPr>
        <w:t>Принципы экспертных оценок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4E6">
        <w:rPr>
          <w:rFonts w:ascii="Times New Roman" w:hAnsi="Times New Roman" w:cs="Times New Roman"/>
          <w:b/>
          <w:sz w:val="28"/>
          <w:szCs w:val="28"/>
        </w:rPr>
        <w:t xml:space="preserve">Принцип   </w:t>
      </w:r>
      <w:proofErr w:type="spellStart"/>
      <w:r w:rsidRPr="005414E6">
        <w:rPr>
          <w:rFonts w:ascii="Times New Roman" w:hAnsi="Times New Roman" w:cs="Times New Roman"/>
          <w:b/>
          <w:sz w:val="28"/>
          <w:szCs w:val="28"/>
        </w:rPr>
        <w:t>экологичности</w:t>
      </w:r>
      <w:proofErr w:type="spellEnd"/>
      <w:r w:rsidRPr="005414E6">
        <w:rPr>
          <w:rFonts w:ascii="Times New Roman" w:hAnsi="Times New Roman" w:cs="Times New Roman"/>
          <w:b/>
          <w:sz w:val="28"/>
          <w:szCs w:val="28"/>
        </w:rPr>
        <w:t>;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4E6">
        <w:rPr>
          <w:rFonts w:ascii="Times New Roman" w:hAnsi="Times New Roman" w:cs="Times New Roman"/>
          <w:b/>
          <w:sz w:val="28"/>
          <w:szCs w:val="28"/>
        </w:rPr>
        <w:t>Принцип   диалога   и   сотрудничества;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4E6">
        <w:rPr>
          <w:rFonts w:ascii="Times New Roman" w:hAnsi="Times New Roman" w:cs="Times New Roman"/>
          <w:b/>
          <w:sz w:val="28"/>
          <w:szCs w:val="28"/>
        </w:rPr>
        <w:t xml:space="preserve">Принцип   конструктивности; 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4E6">
        <w:rPr>
          <w:rFonts w:ascii="Times New Roman" w:hAnsi="Times New Roman" w:cs="Times New Roman"/>
          <w:b/>
          <w:sz w:val="28"/>
          <w:szCs w:val="28"/>
        </w:rPr>
        <w:t xml:space="preserve">Принцип   креативности   и   гибкости; 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4E6">
        <w:rPr>
          <w:rFonts w:ascii="Times New Roman" w:hAnsi="Times New Roman" w:cs="Times New Roman"/>
          <w:b/>
          <w:sz w:val="28"/>
          <w:szCs w:val="28"/>
        </w:rPr>
        <w:t xml:space="preserve">Принцип   разносторонности   и   плюрализма; </w:t>
      </w:r>
    </w:p>
    <w:p w:rsidR="005414E6" w:rsidRPr="005414E6" w:rsidRDefault="005414E6" w:rsidP="005414E6">
      <w:pPr>
        <w:spacing w:after="0" w:line="240" w:lineRule="auto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4E6">
        <w:rPr>
          <w:rFonts w:ascii="Times New Roman" w:hAnsi="Times New Roman" w:cs="Times New Roman"/>
          <w:b/>
          <w:sz w:val="28"/>
          <w:szCs w:val="28"/>
        </w:rPr>
        <w:t>Принцип   конфиденциальности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5414E6" w:rsidRPr="005414E6" w:rsidSect="009D121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94F8B"/>
    <w:multiLevelType w:val="hybridMultilevel"/>
    <w:tmpl w:val="81E6D4C8"/>
    <w:lvl w:ilvl="0" w:tplc="8AE28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E21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BC64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D4C2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887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6493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3C7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CAF1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5E07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C3827DA"/>
    <w:multiLevelType w:val="hybridMultilevel"/>
    <w:tmpl w:val="0694C1AE"/>
    <w:lvl w:ilvl="0" w:tplc="E6063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A238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0CA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FA4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9457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4A4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A0E4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3EE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762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5C071A0"/>
    <w:multiLevelType w:val="hybridMultilevel"/>
    <w:tmpl w:val="C4FEBC38"/>
    <w:lvl w:ilvl="0" w:tplc="34864E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8EC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34B5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F603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D4B8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02BC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043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7617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826B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63977CA"/>
    <w:multiLevelType w:val="hybridMultilevel"/>
    <w:tmpl w:val="AA3E9F4A"/>
    <w:lvl w:ilvl="0" w:tplc="7228F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ACA7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E20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5C9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80B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2E8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4E42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A615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D43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7722010"/>
    <w:multiLevelType w:val="hybridMultilevel"/>
    <w:tmpl w:val="83A24242"/>
    <w:lvl w:ilvl="0" w:tplc="402AFC9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DAB4D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BEAE6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A47C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1225C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2064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40FC0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620D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18BB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976EF6"/>
    <w:multiLevelType w:val="hybridMultilevel"/>
    <w:tmpl w:val="391C577A"/>
    <w:lvl w:ilvl="0" w:tplc="4564669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EA7D1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F0ADC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C55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6E209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22F56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F0A8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8A20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68E3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19"/>
    <w:rsid w:val="002904DF"/>
    <w:rsid w:val="005414E6"/>
    <w:rsid w:val="005C0B7A"/>
    <w:rsid w:val="009D1219"/>
    <w:rsid w:val="00B83DD8"/>
    <w:rsid w:val="00D9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1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12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1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12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76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58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207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048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369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25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5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47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565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04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549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918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618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2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51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80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00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45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64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959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65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63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8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05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54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2494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2024-01-25T15:32:00Z</dcterms:created>
  <dcterms:modified xsi:type="dcterms:W3CDTF">2024-01-25T16:22:00Z</dcterms:modified>
</cp:coreProperties>
</file>