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6BC" w:rsidRDefault="00A146BC" w:rsidP="005A60B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Формирование читательской грамотности в начальной школе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 xml:space="preserve">Для перспективы развития отечественной школы в условиях обновления образовательных стандартов особую актуальность приобретают: 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 xml:space="preserve">– комплексный подход к формированию образовательных результатов: выделение содержательных составляющих, связанных с формированием (в терминах ФГОС) предметных, 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 и личностных результатов; 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контекстуализация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 содержания образования и учебной деятельности (применение знаний в ситуациях, приближенных к </w:t>
      </w:r>
      <w:proofErr w:type="gramStart"/>
      <w:r w:rsidRPr="006F580E">
        <w:rPr>
          <w:rFonts w:ascii="Times New Roman" w:hAnsi="Times New Roman" w:cs="Times New Roman"/>
          <w:sz w:val="28"/>
          <w:szCs w:val="28"/>
        </w:rPr>
        <w:t>реальным</w:t>
      </w:r>
      <w:proofErr w:type="gramEnd"/>
      <w:r w:rsidRPr="006F580E">
        <w:rPr>
          <w:rFonts w:ascii="Times New Roman" w:hAnsi="Times New Roman" w:cs="Times New Roman"/>
          <w:sz w:val="28"/>
          <w:szCs w:val="28"/>
        </w:rPr>
        <w:t xml:space="preserve">, формирование стратегий поведения в различных контекстах реальной жизни и др.); 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 xml:space="preserve">– включение в оценочные процедуры методик оценки самостоятельной активности учащихся: их способности решать проблемы, проводить проекты и исследования как индивидуально, так и в групповой деятельности. 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 xml:space="preserve">По-прежнему актуальной и трудно решаемой остается задача обеспечения преемственности уровней общего образования. Именно ее решение является ключом к повышению качества общего образования в направлении формирования читательской грамотности как базовой компетенции, призванной обеспечить высокий уровень общей учебной успешности школьников и в перспективе специалистов на всех уровнях. </w:t>
      </w:r>
    </w:p>
    <w:p w:rsidR="008609E1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 xml:space="preserve">Направление международного исследования читательской грамотности четвероклассников на рубеже перехода из начальной в основную школу приобретает особое значение, т. е. оценивается уровень 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 читательской грамотности как основы для дальнейшего обучения.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 xml:space="preserve">В Государственной программе РФ «Развитие образования» (2018–2025 гг.) от 26 декабря 2017 г. обозначена цель: достижение качества образования, которое характеризуется: 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proofErr w:type="gramStart"/>
      <w:r w:rsidRPr="006F580E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6F580E">
        <w:rPr>
          <w:rFonts w:ascii="Times New Roman" w:hAnsi="Times New Roman" w:cs="Times New Roman"/>
          <w:sz w:val="28"/>
          <w:szCs w:val="28"/>
        </w:rPr>
        <w:t>охранением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 лидирующих позиций РФ в международном исследовании качества чтения и понимания текстов (PIRLS – </w:t>
      </w:r>
      <w:r w:rsidRPr="006F580E">
        <w:rPr>
          <w:rFonts w:ascii="Times New Roman" w:hAnsi="Times New Roman" w:cs="Times New Roman"/>
          <w:sz w:val="28"/>
          <w:szCs w:val="28"/>
        </w:rPr>
        <w:lastRenderedPageBreak/>
        <w:t>международный проект «Изучение качества чтения и понимания текста» (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Progress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Reading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Literacy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>, 4 класс. Организовано Международной ассоциацией по оценке образовательных достижений IEA (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Association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Evaluation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Achievement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 xml:space="preserve">2) изучением в международном исследовании качества математического и естественнонаучного образования (TIMSS); 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>3) повышением позиций РФ в международной программе по оценке образовательных достижений учащихся (PISA)…» [37, с. 59].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 xml:space="preserve"> Исследования PIRLS, TIMSS и PISA отличаются подходами к оценке образовательных результатов: в исследованиях PIRLS и TIMSS оценивается освоение основ чтения, математики и естествознания, а в исследовании PISA – 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 функциональной грамотности (математической, читательской, естественнонаучной и финансовой).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>Система оценивания выполненных работ в исследовании PIRLS совмещает в себе качественную и количественную оценки. Задания с выбором ответа из 4 предложенных всегда оцениваются 1 баллом, задания на установление последовательности событий – также 1 баллом, задания со свободно конструируемым ответом – баллами от 1 до 3, в зависимости от сложности задания. Эти задания проверяются экспертами в соответствии с предложенным международным руководством по оцениванию заданий PIRLS, которое содержит и общие подходы к оценке выполнения каждого задания, и конкретные примеры ответов учащихся, за которые ставится тот или иной балл.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i/>
          <w:iCs/>
          <w:sz w:val="28"/>
          <w:szCs w:val="28"/>
        </w:rPr>
        <w:t> Функциональная грамотность </w:t>
      </w:r>
      <w:r w:rsidRPr="006F580E">
        <w:rPr>
          <w:rFonts w:ascii="Times New Roman" w:hAnsi="Times New Roman" w:cs="Times New Roman"/>
          <w:sz w:val="28"/>
          <w:szCs w:val="28"/>
        </w:rPr>
        <w:t>-</w:t>
      </w:r>
      <w:r w:rsidR="00A146BC">
        <w:rPr>
          <w:rFonts w:ascii="Times New Roman" w:hAnsi="Times New Roman" w:cs="Times New Roman"/>
          <w:sz w:val="28"/>
          <w:szCs w:val="28"/>
        </w:rPr>
        <w:t xml:space="preserve"> </w:t>
      </w:r>
      <w:r w:rsidRPr="006F580E">
        <w:rPr>
          <w:rFonts w:ascii="Times New Roman" w:hAnsi="Times New Roman" w:cs="Times New Roman"/>
          <w:sz w:val="28"/>
          <w:szCs w:val="28"/>
        </w:rPr>
        <w:t xml:space="preserve">это умение применять в жизни знания и навыки, полученные в школе. Это уровень образованности, который может </w:t>
      </w:r>
      <w:proofErr w:type="gramStart"/>
      <w:r w:rsidRPr="006F580E">
        <w:rPr>
          <w:rFonts w:ascii="Times New Roman" w:hAnsi="Times New Roman" w:cs="Times New Roman"/>
          <w:sz w:val="28"/>
          <w:szCs w:val="28"/>
        </w:rPr>
        <w:t>быть</w:t>
      </w:r>
      <w:proofErr w:type="gramEnd"/>
      <w:r w:rsidRPr="006F580E">
        <w:rPr>
          <w:rFonts w:ascii="Times New Roman" w:hAnsi="Times New Roman" w:cs="Times New Roman"/>
          <w:sz w:val="28"/>
          <w:szCs w:val="28"/>
        </w:rPr>
        <w:t xml:space="preserve"> достигнут за время школьного обучения, предполагающий способность решать жизненные задачи в различных ее сферах. Базовым навыком </w:t>
      </w:r>
      <w:r w:rsidRPr="006F580E">
        <w:rPr>
          <w:rFonts w:ascii="Times New Roman" w:hAnsi="Times New Roman" w:cs="Times New Roman"/>
          <w:sz w:val="28"/>
          <w:szCs w:val="28"/>
        </w:rPr>
        <w:lastRenderedPageBreak/>
        <w:t>функциональной грамотности младших школьников считается </w:t>
      </w:r>
      <w:r w:rsidRPr="006F580E">
        <w:rPr>
          <w:rFonts w:ascii="Times New Roman" w:hAnsi="Times New Roman" w:cs="Times New Roman"/>
          <w:i/>
          <w:iCs/>
          <w:sz w:val="28"/>
          <w:szCs w:val="28"/>
        </w:rPr>
        <w:t>читательская грамотность.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i/>
          <w:iCs/>
          <w:sz w:val="28"/>
          <w:szCs w:val="28"/>
        </w:rPr>
        <w:t>     «Читательская грамотность</w:t>
      </w:r>
      <w:r w:rsidRPr="006F580E">
        <w:rPr>
          <w:rFonts w:ascii="Times New Roman" w:hAnsi="Times New Roman" w:cs="Times New Roman"/>
          <w:sz w:val="28"/>
          <w:szCs w:val="28"/>
        </w:rPr>
        <w:t> — это умение ученика понять тексты, обдумывать их, формировать логические цепочки и делать выводы, углублять свои знания и умения.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>     Раскрыв понятие </w:t>
      </w:r>
      <w:r w:rsidRPr="006F580E">
        <w:rPr>
          <w:rFonts w:ascii="Times New Roman" w:hAnsi="Times New Roman" w:cs="Times New Roman"/>
          <w:i/>
          <w:iCs/>
          <w:sz w:val="28"/>
          <w:szCs w:val="28"/>
        </w:rPr>
        <w:t>«читательская грамотность»,</w:t>
      </w:r>
      <w:r w:rsidRPr="006F580E">
        <w:rPr>
          <w:rFonts w:ascii="Times New Roman" w:hAnsi="Times New Roman" w:cs="Times New Roman"/>
          <w:sz w:val="28"/>
          <w:szCs w:val="28"/>
        </w:rPr>
        <w:t> можно сделать вывод, что для того, чтобы опереться на чтение как на основной вид учебной деятельности в школе, у детей должны быть сформированы специальные читательские умения. Можно выделить следующие </w:t>
      </w:r>
      <w:r w:rsidRPr="006F580E">
        <w:rPr>
          <w:rFonts w:ascii="Times New Roman" w:hAnsi="Times New Roman" w:cs="Times New Roman"/>
          <w:b/>
          <w:bCs/>
          <w:sz w:val="28"/>
          <w:szCs w:val="28"/>
        </w:rPr>
        <w:t>этапы формирования умений </w:t>
      </w:r>
      <w:r w:rsidRPr="006F580E">
        <w:rPr>
          <w:rFonts w:ascii="Times New Roman" w:hAnsi="Times New Roman" w:cs="Times New Roman"/>
          <w:sz w:val="28"/>
          <w:szCs w:val="28"/>
        </w:rPr>
        <w:t>по работе с текстом в начальной школе: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b/>
          <w:bCs/>
          <w:sz w:val="28"/>
          <w:szCs w:val="28"/>
        </w:rPr>
        <w:t>1 класс</w:t>
      </w:r>
      <w:r w:rsidRPr="006F580E">
        <w:rPr>
          <w:rFonts w:ascii="Times New Roman" w:hAnsi="Times New Roman" w:cs="Times New Roman"/>
          <w:sz w:val="28"/>
          <w:szCs w:val="28"/>
        </w:rPr>
        <w:t>: учитель обучает детей читать и понимать смысл прочитанного текста.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b/>
          <w:bCs/>
          <w:sz w:val="28"/>
          <w:szCs w:val="28"/>
        </w:rPr>
        <w:t>2 класс</w:t>
      </w:r>
      <w:r w:rsidRPr="006F580E">
        <w:rPr>
          <w:rFonts w:ascii="Times New Roman" w:hAnsi="Times New Roman" w:cs="Times New Roman"/>
          <w:sz w:val="28"/>
          <w:szCs w:val="28"/>
        </w:rPr>
        <w:t>: учитель обучает детей работать с текстом — пересказывать, делить на части, составлять план, выделять опорные слова, определять героев, давать характеристику их личностям и поступкам.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b/>
          <w:bCs/>
          <w:sz w:val="28"/>
          <w:szCs w:val="28"/>
        </w:rPr>
        <w:t>3-4 классы</w:t>
      </w:r>
      <w:r w:rsidRPr="006F580E">
        <w:rPr>
          <w:rFonts w:ascii="Times New Roman" w:hAnsi="Times New Roman" w:cs="Times New Roman"/>
          <w:sz w:val="28"/>
          <w:szCs w:val="28"/>
        </w:rPr>
        <w:t xml:space="preserve">: учитель обучает детей находить информацию, давать собственную оценку </w:t>
      </w:r>
      <w:proofErr w:type="gramStart"/>
      <w:r w:rsidRPr="006F580E">
        <w:rPr>
          <w:rFonts w:ascii="Times New Roman" w:hAnsi="Times New Roman" w:cs="Times New Roman"/>
          <w:sz w:val="28"/>
          <w:szCs w:val="28"/>
        </w:rPr>
        <w:t>прочитанному</w:t>
      </w:r>
      <w:proofErr w:type="gramEnd"/>
      <w:r w:rsidRPr="006F580E">
        <w:rPr>
          <w:rFonts w:ascii="Times New Roman" w:hAnsi="Times New Roman" w:cs="Times New Roman"/>
          <w:sz w:val="28"/>
          <w:szCs w:val="28"/>
        </w:rPr>
        <w:t>, выделять главную и второстепенную мысль в тексте, сопоставлять свои убеждения с жизненными позициями персонажей, прогнозировать содержание, самостоятельно формулировать вопросы, сравнивать тексты разных жанров с похожим содержанием.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>     Формирование читательской грамотности на уроках литературного чтения приведет к хорошему результату только тогда, когда на уроке используются разнообразные методы, помогающие извлекать из текста нужную информацию и обрабатывать её.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>     Я считаю, что обязательным условием пробуждения интереса к чтению является выразительное чтение произведения учителем.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lastRenderedPageBreak/>
        <w:t>     Формировать читательскую грамотность необходимо на любом уроке. Однако базовым предметом для этого является урок литературного чтения. Цель уроков литературного чтения в начальной школе состоит не только в обучении детей чтению художественной литературы, подготовке к её систематическому изучению в средней школе, но и в формировании интереса к чтению, овладении приёмами понимания прочитанного.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>Читательская грамотность формируется не только на уроках литературы, но и, например, на занятиях по окружающему миру. Посмотрим, из чего строится читательская грамотность:</w:t>
      </w:r>
    </w:p>
    <w:p w:rsidR="006F580E" w:rsidRPr="006F580E" w:rsidRDefault="006F580E" w:rsidP="00A146BC">
      <w:pPr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>Опора на текст (параграф или книга): ребёнок извлекает из текста информацию и соединяет полученные данные в ответ.</w:t>
      </w:r>
    </w:p>
    <w:p w:rsidR="006F580E" w:rsidRPr="006F580E" w:rsidRDefault="006F580E" w:rsidP="00A146BC">
      <w:pPr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 xml:space="preserve">Школьник работает с заданием к тексту: </w:t>
      </w:r>
      <w:proofErr w:type="gramStart"/>
      <w:r w:rsidRPr="006F580E">
        <w:rPr>
          <w:rFonts w:ascii="Times New Roman" w:hAnsi="Times New Roman" w:cs="Times New Roman"/>
          <w:sz w:val="28"/>
          <w:szCs w:val="28"/>
        </w:rPr>
        <w:t>осмысливает</w:t>
      </w:r>
      <w:proofErr w:type="gramEnd"/>
      <w:r w:rsidRPr="006F580E">
        <w:rPr>
          <w:rFonts w:ascii="Times New Roman" w:hAnsi="Times New Roman" w:cs="Times New Roman"/>
          <w:sz w:val="28"/>
          <w:szCs w:val="28"/>
        </w:rPr>
        <w:t>/оценивает содержание и форму текста.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>Обладая читательской грамотностью, младшие школьники сформируют умение понимать, анализировать, а также видоизменять текст. Кроме того, они «на раз-два» выполняют задания типа «Озаглавь текст», «Выдели главную мысль», «Составь план рассказа», «Сделай подробный пересказ», «Выдели ключевые слова», «Объясни значения слов», «Преобразуй текст в таблицу либо кластер» и др.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>Для развития читательской грамотности в начальной школе есть множество практических работ. Все они разрабатываются педагогами с опорой на ФГОС для начального общего образования. Тексты для младших школьников бывают разными:</w:t>
      </w:r>
    </w:p>
    <w:p w:rsidR="006F580E" w:rsidRPr="006F580E" w:rsidRDefault="006F580E" w:rsidP="00A146BC">
      <w:pPr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>текст рассказа или стихотворения «вверх ногами»;</w:t>
      </w:r>
    </w:p>
    <w:p w:rsidR="006F580E" w:rsidRPr="006F580E" w:rsidRDefault="006F580E" w:rsidP="00A146BC">
      <w:pPr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>деформированный текст;</w:t>
      </w:r>
    </w:p>
    <w:p w:rsidR="006F580E" w:rsidRPr="006F580E" w:rsidRDefault="006F580E" w:rsidP="00A146BC">
      <w:pPr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>текст, в котором пропущены гласные буквы;</w:t>
      </w:r>
    </w:p>
    <w:p w:rsidR="006F580E" w:rsidRPr="006F580E" w:rsidRDefault="006F580E" w:rsidP="00A146BC">
      <w:pPr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lastRenderedPageBreak/>
        <w:t>текст, в котором некоторые слова заменены картинками;</w:t>
      </w:r>
    </w:p>
    <w:p w:rsidR="006F580E" w:rsidRPr="006F580E" w:rsidRDefault="006F580E" w:rsidP="00A146BC">
      <w:pPr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>текст, в котором нет пробелов;</w:t>
      </w:r>
    </w:p>
    <w:p w:rsidR="006F580E" w:rsidRPr="006F580E" w:rsidRDefault="006F580E" w:rsidP="00A146BC">
      <w:pPr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>текст с пунктирными словами;</w:t>
      </w:r>
    </w:p>
    <w:p w:rsidR="006F580E" w:rsidRPr="006F580E" w:rsidRDefault="006F580E" w:rsidP="00A146BC">
      <w:pPr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>текст, в котором есть обычные слова и слова наоборот;</w:t>
      </w:r>
    </w:p>
    <w:p w:rsidR="006F580E" w:rsidRPr="006F580E" w:rsidRDefault="006F580E" w:rsidP="00A146BC">
      <w:pPr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>текст, который написан разными шрифтами;</w:t>
      </w:r>
    </w:p>
    <w:p w:rsidR="006F580E" w:rsidRPr="006F580E" w:rsidRDefault="006F580E" w:rsidP="00A146BC">
      <w:pPr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>текст, в котором закрыта верхняя или нижняя часть строки;</w:t>
      </w:r>
    </w:p>
    <w:p w:rsidR="006F580E" w:rsidRPr="006F580E" w:rsidRDefault="006F580E" w:rsidP="00A146BC">
      <w:pPr>
        <w:numPr>
          <w:ilvl w:val="0"/>
          <w:numId w:val="2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>«зашумлённый» текст, или текст с наложением паутинки, решётки и др.</w:t>
      </w:r>
    </w:p>
    <w:p w:rsidR="006F580E" w:rsidRPr="006F580E" w:rsidRDefault="006F580E" w:rsidP="00A146BC">
      <w:pPr>
        <w:pStyle w:val="a3"/>
        <w:shd w:val="clear" w:color="auto" w:fill="FFFFFF"/>
        <w:spacing w:before="225" w:beforeAutospacing="0" w:after="0" w:afterAutospacing="0" w:line="360" w:lineRule="auto"/>
        <w:ind w:firstLine="709"/>
        <w:jc w:val="both"/>
        <w:rPr>
          <w:color w:val="212529"/>
          <w:sz w:val="28"/>
          <w:szCs w:val="28"/>
        </w:rPr>
      </w:pPr>
      <w:r w:rsidRPr="006F580E">
        <w:rPr>
          <w:color w:val="212529"/>
          <w:sz w:val="28"/>
          <w:szCs w:val="28"/>
        </w:rPr>
        <w:t>В каждом классе начальной школы дети на уроке или дома с родителями отрабатывают читательскую грамотность. Как выглядит практикум? Рабочие листы для проверки читательской грамотности — это задания со словами или с текстами для учащихся 1, 2, 3 и 4 классов.</w:t>
      </w:r>
    </w:p>
    <w:p w:rsidR="006F580E" w:rsidRPr="006F580E" w:rsidRDefault="006F580E" w:rsidP="00A146BC">
      <w:pPr>
        <w:pStyle w:val="a3"/>
        <w:shd w:val="clear" w:color="auto" w:fill="FFFFFF"/>
        <w:spacing w:before="225" w:beforeAutospacing="0" w:after="0" w:afterAutospacing="0" w:line="360" w:lineRule="auto"/>
        <w:ind w:firstLine="709"/>
        <w:jc w:val="both"/>
        <w:rPr>
          <w:color w:val="212529"/>
          <w:sz w:val="28"/>
          <w:szCs w:val="28"/>
        </w:rPr>
      </w:pPr>
      <w:r w:rsidRPr="006F580E">
        <w:rPr>
          <w:color w:val="212529"/>
          <w:sz w:val="28"/>
          <w:szCs w:val="28"/>
        </w:rPr>
        <w:t>В качестве примера мы подготовили рабочий лист с текстом и вопросами для проверки читательской грамотности в 4 классе по предмету «Окружающий мир».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 xml:space="preserve">1. Стратегия формирования смыслового чтения может содержать следующие направления. 1. Диагностика смыслового чтения. Для нее могут быть использованы небольшие тексты художественного или научно-популярного содержания, после </w:t>
      </w:r>
      <w:proofErr w:type="gramStart"/>
      <w:r w:rsidRPr="006F580E">
        <w:rPr>
          <w:rFonts w:ascii="Times New Roman" w:hAnsi="Times New Roman" w:cs="Times New Roman"/>
          <w:sz w:val="28"/>
          <w:szCs w:val="28"/>
        </w:rPr>
        <w:t>прочтения</w:t>
      </w:r>
      <w:proofErr w:type="gramEnd"/>
      <w:r w:rsidRPr="006F580E">
        <w:rPr>
          <w:rFonts w:ascii="Times New Roman" w:hAnsi="Times New Roman" w:cs="Times New Roman"/>
          <w:sz w:val="28"/>
          <w:szCs w:val="28"/>
        </w:rPr>
        <w:t xml:space="preserve"> которых ученику предлагается ответить на несколько вопросов, показывающих, насколько хорошо он понял тему текста, главную мысль и основное содержание. Время прочтения текста не является значимым диагностирующим признаком. Диагностика может проводиться два-три раза в год. Примеры диагностических материалов разработаны авторами учебников, учеными-методистами2 . Тексты, используемые для диагностики, при этом могут быть адаптированы и упрощены, уменьшены по объему.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lastRenderedPageBreak/>
        <w:t xml:space="preserve">2. Планирование работы по формированию смыслового чтения с учетом дифференциации обучающихся по степени 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 умений смыслового чтения. Необходимо дифференцировать задания при организации самостоятельной работы с текстом таким образом, чтобы каждый работал над выполнением посильной задачи. Например, одним учащимся предлагается прочитать второй абзац текста и выделить главную мысль, другим необходимо ответить на все вопросы, третьим – прочитать два абзаца и объяснить значение выделенного слова. Понятно, что наиболее успешным учащимся задание может быть предложено более трудное и объемное, связанное с кратким пересказом прочитанного, составлением плана и т.д. Но даже самому слабому дается аналитическая задача, например, выделить главное из трех прочитанных предложений. Постоянная работа на каждом уроке с текстом понятного содержания и подготовительной работой </w:t>
      </w:r>
      <w:proofErr w:type="gramStart"/>
      <w:r w:rsidRPr="006F580E">
        <w:rPr>
          <w:rFonts w:ascii="Times New Roman" w:hAnsi="Times New Roman" w:cs="Times New Roman"/>
          <w:sz w:val="28"/>
          <w:szCs w:val="28"/>
        </w:rPr>
        <w:t>даст свои плоды</w:t>
      </w:r>
      <w:proofErr w:type="gramEnd"/>
      <w:r w:rsidRPr="006F580E">
        <w:rPr>
          <w:rFonts w:ascii="Times New Roman" w:hAnsi="Times New Roman" w:cs="Times New Roman"/>
          <w:sz w:val="28"/>
          <w:szCs w:val="28"/>
        </w:rPr>
        <w:t>.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>3. Постепенное усложнение заданий по обучению смысловому чтению для всех учащихся в соответствии с их способностями и возможностями. Не должно быть такого, что слабым всегда достается маленький абзац и легкий вопрос. Надо продумывать поисковые, занимательные, проблемные задания, связанные с жизненным опытом ребенка. Важно, чтобы каждый ученик мог прочитать текст целиком и выделить главную мысль, определить, какие существенные признаки явления описаны и т.д. Детям со слабой подготовкой для такого задания нужно подбирать простые тексты, если их нет в учебнике, то сложные тексты учителю необходимо адаптировать.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 xml:space="preserve">4. Использование различных способов обучению составлению плана текста. Они представлены в каждом учебно-методическом комплекте. Вот примеры таких заданий: ‒ Читая текст, найди ответ на вопрос... ‒ Читая текст, обрати внимание </w:t>
      </w:r>
      <w:proofErr w:type="gramStart"/>
      <w:r w:rsidRPr="006F580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F580E">
        <w:rPr>
          <w:rFonts w:ascii="Times New Roman" w:hAnsi="Times New Roman" w:cs="Times New Roman"/>
          <w:sz w:val="28"/>
          <w:szCs w:val="28"/>
        </w:rPr>
        <w:t xml:space="preserve">... ‒ Читая текст, найди доказательства... ‒ Опираясь на текст, объясни... ‒ Приведи пример из текста... ‒ Найди третий абзац и выдели в нем главную мысль, главное предложение. Найди </w:t>
      </w:r>
      <w:r w:rsidRPr="006F580E">
        <w:rPr>
          <w:rFonts w:ascii="Times New Roman" w:hAnsi="Times New Roman" w:cs="Times New Roman"/>
          <w:sz w:val="28"/>
          <w:szCs w:val="28"/>
        </w:rPr>
        <w:lastRenderedPageBreak/>
        <w:t>определение понятия «степь»; ‒ Найди в тексте подтверждение или опровержение выдвинутого нами в ходе обсуждения предположения о том, что погоду можно предсказать.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>5. Организация ведения читательских дневников. При организации такой работы следует продумать мотивационные моменты, например фестивали прочитанных книг, праздники любителей книги и т.д. Не следует гнаться за количеством оформленных в читательских дневниках отзывов о книгах. Важно, чтобы это была осмысленная работа, отражающая работу учащегося по развитию рефлексивных умений.</w:t>
      </w:r>
    </w:p>
    <w:p w:rsidR="006F580E" w:rsidRPr="006F580E" w:rsidRDefault="006F580E" w:rsidP="00A146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80E">
        <w:rPr>
          <w:rFonts w:ascii="Times New Roman" w:hAnsi="Times New Roman" w:cs="Times New Roman"/>
          <w:sz w:val="28"/>
          <w:szCs w:val="28"/>
        </w:rPr>
        <w:t xml:space="preserve">6. Обучение приемам 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скорочтения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. В настоящее время в библиотеках и Интернете достаточно много литературы по использованию данной технологии. Приемы </w:t>
      </w:r>
      <w:proofErr w:type="spellStart"/>
      <w:r w:rsidRPr="006F580E">
        <w:rPr>
          <w:rFonts w:ascii="Times New Roman" w:hAnsi="Times New Roman" w:cs="Times New Roman"/>
          <w:sz w:val="28"/>
          <w:szCs w:val="28"/>
        </w:rPr>
        <w:t>скорочтения</w:t>
      </w:r>
      <w:proofErr w:type="spellEnd"/>
      <w:r w:rsidRPr="006F580E">
        <w:rPr>
          <w:rFonts w:ascii="Times New Roman" w:hAnsi="Times New Roman" w:cs="Times New Roman"/>
          <w:sz w:val="28"/>
          <w:szCs w:val="28"/>
        </w:rPr>
        <w:t xml:space="preserve"> необходимо включать в канву уроков, внеурочных занятий, индивидуальных образовательных маршрутов. Необходимо знакомить с данными приемами родителей. 7. Проведение конкурсов, викторин, олимпиад, круглых столов, литературных и научно-познавательных вечеров (можно с чаепитием). Содержание конкурсов и олимпиад может быть продумано на основе текстов и заданий, используемых в международном исследовании PIRLS. При организации заседаний клубов любителей чтения, вечеров и устных журналов важно, чтобы участие принимали все учащиеся класса. Для этого надо тщательно продумывать содержание, чтобы каждый мог проявить себя.</w:t>
      </w:r>
    </w:p>
    <w:p w:rsidR="00A146BC" w:rsidRPr="006F580E" w:rsidRDefault="00A146B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A146BC" w:rsidRPr="006F5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6664AB"/>
    <w:multiLevelType w:val="multilevel"/>
    <w:tmpl w:val="9698B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B53EA0"/>
    <w:multiLevelType w:val="multilevel"/>
    <w:tmpl w:val="A3DA6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DB4"/>
    <w:rsid w:val="00071DB4"/>
    <w:rsid w:val="005A60B3"/>
    <w:rsid w:val="006F580E"/>
    <w:rsid w:val="008609E1"/>
    <w:rsid w:val="00A146BC"/>
    <w:rsid w:val="00FC0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5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5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1661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302</dc:creator>
  <cp:lastModifiedBy>Чернышова</cp:lastModifiedBy>
  <cp:revision>2</cp:revision>
  <dcterms:created xsi:type="dcterms:W3CDTF">2024-01-25T09:51:00Z</dcterms:created>
  <dcterms:modified xsi:type="dcterms:W3CDTF">2024-01-25T09:51:00Z</dcterms:modified>
</cp:coreProperties>
</file>