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2BD" w:rsidRDefault="001C0C59" w:rsidP="006705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5DF"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  <w:proofErr w:type="spellStart"/>
      <w:r w:rsidRPr="006705DF">
        <w:rPr>
          <w:rFonts w:ascii="Times New Roman" w:hAnsi="Times New Roman" w:cs="Times New Roman"/>
          <w:b/>
          <w:sz w:val="28"/>
          <w:szCs w:val="28"/>
        </w:rPr>
        <w:t>предшкольной</w:t>
      </w:r>
      <w:proofErr w:type="spellEnd"/>
      <w:r w:rsidRPr="006705DF">
        <w:rPr>
          <w:rFonts w:ascii="Times New Roman" w:hAnsi="Times New Roman" w:cs="Times New Roman"/>
          <w:b/>
          <w:sz w:val="28"/>
          <w:szCs w:val="28"/>
        </w:rPr>
        <w:t xml:space="preserve"> подготовки</w:t>
      </w:r>
    </w:p>
    <w:p w:rsidR="006705DF" w:rsidRPr="006705DF" w:rsidRDefault="006705DF" w:rsidP="006705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C59" w:rsidRPr="001C0C59" w:rsidRDefault="001C0C59" w:rsidP="006705D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понятия готовност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обучению в школе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C59" w:rsidRPr="006705DF" w:rsidRDefault="001C0C59" w:rsidP="006705D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диагностика готовности ребёнка к обучению в школе.</w:t>
      </w:r>
    </w:p>
    <w:p w:rsidR="001C0C59" w:rsidRPr="006705DF" w:rsidRDefault="001C0C59" w:rsidP="006705D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Математическая готовность дошкольника.</w:t>
      </w:r>
    </w:p>
    <w:p w:rsidR="001C0C59" w:rsidRPr="006705DF" w:rsidRDefault="001C0C59" w:rsidP="006705D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обучению чтению и письму.</w:t>
      </w:r>
    </w:p>
    <w:p w:rsidR="001C0C59" w:rsidRPr="006705DF" w:rsidRDefault="001C0C59" w:rsidP="006705DF">
      <w:pPr>
        <w:tabs>
          <w:tab w:val="left" w:pos="1134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C59" w:rsidRPr="006705DF" w:rsidRDefault="001C0C59" w:rsidP="006705DF">
      <w:pPr>
        <w:tabs>
          <w:tab w:val="left" w:pos="1134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понятия готовност</w:t>
      </w:r>
      <w:r w:rsidRPr="0067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67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обучению в школе</w:t>
      </w:r>
    </w:p>
    <w:p w:rsidR="006705DF" w:rsidRDefault="006705DF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C59" w:rsidRPr="001C0C59" w:rsidRDefault="001C0C59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C59">
        <w:rPr>
          <w:rFonts w:ascii="Times New Roman" w:eastAsia="Times New Roman" w:hAnsi="Times New Roman" w:cs="Times New Roman"/>
          <w:sz w:val="28"/>
          <w:szCs w:val="28"/>
        </w:rPr>
        <w:t xml:space="preserve">Психологический словарь даёт обобщённую формулировку понятию 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</w:rPr>
        <w:t xml:space="preserve">готовность к обучению в школе, </w:t>
      </w:r>
      <w:r w:rsidRPr="001C0C59">
        <w:rPr>
          <w:rFonts w:ascii="Times New Roman" w:eastAsia="Times New Roman" w:hAnsi="Times New Roman" w:cs="Times New Roman"/>
          <w:sz w:val="28"/>
          <w:szCs w:val="28"/>
        </w:rPr>
        <w:t>определяя его как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</w:rPr>
        <w:t xml:space="preserve"> «</w:t>
      </w:r>
      <w:proofErr w:type="spellStart"/>
      <w:r w:rsidRPr="001C0C59">
        <w:rPr>
          <w:rFonts w:ascii="Times New Roman" w:eastAsia="Times New Roman" w:hAnsi="Times New Roman" w:cs="Times New Roman"/>
          <w:i/>
          <w:sz w:val="28"/>
          <w:szCs w:val="28"/>
        </w:rPr>
        <w:t>совокупоность</w:t>
      </w:r>
      <w:proofErr w:type="spellEnd"/>
      <w:r w:rsidRPr="001C0C59">
        <w:rPr>
          <w:rFonts w:ascii="Times New Roman" w:eastAsia="Times New Roman" w:hAnsi="Times New Roman" w:cs="Times New Roman"/>
          <w:i/>
          <w:sz w:val="28"/>
          <w:szCs w:val="28"/>
        </w:rPr>
        <w:t xml:space="preserve"> психологических характеристик субъекта, обеспечивающая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успешно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</w:rPr>
        <w:t xml:space="preserve">е 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начал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</w:rPr>
        <w:t>о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обучения в школе</w:t>
      </w:r>
      <w:r w:rsidRPr="006705DF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C59" w:rsidRPr="006705DF" w:rsidRDefault="001C0C59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0C59">
        <w:rPr>
          <w:rFonts w:ascii="Times New Roman" w:eastAsia="Times New Roman" w:hAnsi="Times New Roman" w:cs="Times New Roman"/>
          <w:sz w:val="28"/>
          <w:szCs w:val="28"/>
        </w:rPr>
        <w:t xml:space="preserve">Занимающиеся изучением проблемы готовности ребёнка к обучению в школе авторы, определили показатели школьной зрелости. </w:t>
      </w:r>
    </w:p>
    <w:p w:rsidR="001C0C59" w:rsidRPr="006705DF" w:rsidRDefault="001C0C59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Интеллектуальная зрелость, </w:t>
      </w: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показателями (проявлениями) которой автор считает дифференцированное восприятие (перцептивная зрелость), способность концентрировать внимание, аналитическое мышление, возможность логического запоминания, умение воспроизводить образец, развитие тонких движений руки и сенсомоторную координацию.  Интеллектуальная готовность предполагает, также, наличие у ребенка кругозора, запаса конкретных знаний, начальных умений в области учебной деятельности (умение выделить учебную задачу и превратить её в самостоятельную цель деятельности)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C59" w:rsidRPr="001C0C59" w:rsidRDefault="001C0C59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Эмоциональная зрелость</w:t>
      </w: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возможность длительное время выполнять не очень привлекательное задание, что выражается в произвольном поведении ребёнка. </w:t>
      </w:r>
    </w:p>
    <w:p w:rsidR="001C0C59" w:rsidRPr="001C0C59" w:rsidRDefault="001C0C59" w:rsidP="006705DF">
      <w:pPr>
        <w:tabs>
          <w:tab w:val="left" w:pos="851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C0C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С</w:t>
      </w:r>
      <w:r w:rsidRPr="001C0C5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оциальной 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зрелость</w:t>
      </w: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выражается в потребности ребенка в общении со сверстниками и умении подчинять свое поведение законам детских групп, способность исполнять роль ученика в ситуации школьного обучения. </w:t>
      </w:r>
      <w:proofErr w:type="gramEnd"/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Развитие речи</w:t>
      </w:r>
      <w:r w:rsidRPr="001C0C5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Речь отражает как общее развитие ребенка, так и ур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овень его логического мышления.</w:t>
      </w:r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C59" w:rsidRPr="001C0C59" w:rsidRDefault="001C0C59" w:rsidP="006705DF">
      <w:pPr>
        <w:spacing w:after="0" w:line="360" w:lineRule="auto"/>
        <w:ind w:left="709"/>
        <w:contextualSpacing/>
        <w:jc w:val="center"/>
        <w:rPr>
          <w:rFonts w:ascii="Times New Roman" w:eastAsia="Times New Roman" w:hAnsi="Times New Roman" w:cs="Times New Roman"/>
          <w:b/>
          <w:bCs/>
          <w:caps/>
          <w:kern w:val="32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Педагогическая</w:t>
      </w:r>
      <w:r w:rsidR="006705DF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диагностика готовности ребенка </w:t>
      </w:r>
      <w:r w:rsidRPr="001C0C5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 обучению в школе</w:t>
      </w:r>
    </w:p>
    <w:p w:rsidR="001C0C59" w:rsidRPr="001C0C59" w:rsidRDefault="001C0C59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C59" w:rsidRPr="001C0C59" w:rsidRDefault="001C0C59" w:rsidP="006705DF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детей дошкольного возраста к обучению в школе на практике может установить комплексное психодиагностическое обследование. Оно может быть осуществлено профессионально подготовленными психологами, работающими в системе образования, совместно с учителями и воспитателями. Т. </w:t>
      </w:r>
      <w:proofErr w:type="spellStart"/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О.Скворцовой</w:t>
      </w:r>
      <w:proofErr w:type="spellEnd"/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диагностический комплекс, в который входят задания, направленные на изучение уровня развития высших психических функций, интеллектуального развития и уровень </w:t>
      </w:r>
      <w:proofErr w:type="spellStart"/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</w:t>
      </w:r>
      <w:r w:rsid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ованности</w:t>
      </w:r>
      <w:proofErr w:type="spellEnd"/>
      <w:r w:rsid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мотивации к обучению.</w:t>
      </w:r>
    </w:p>
    <w:p w:rsidR="001C0C59" w:rsidRPr="001C0C59" w:rsidRDefault="001C0C59" w:rsidP="006705DF">
      <w:pPr>
        <w:tabs>
          <w:tab w:val="left" w:pos="126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педагогической диагностики включает исследование основных компонентов готовности ребенка к обучению: памяти, словесно-логического мышления, речевого развития, координации движений, мелкой моторики руки, школьной мотивации.</w:t>
      </w:r>
    </w:p>
    <w:p w:rsidR="001C0C59" w:rsidRPr="001C0C59" w:rsidRDefault="001C0C59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педагогической диагностики компонентов готовности ребёнка к школе Т.О. Скворцова указ</w:t>
      </w:r>
      <w:r w:rsid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 на необходимость соблюдения следующих условий:</w:t>
      </w:r>
    </w:p>
    <w:p w:rsidR="001C0C59" w:rsidRPr="001C0C59" w:rsidRDefault="001C0C59" w:rsidP="006705DF">
      <w:pPr>
        <w:numPr>
          <w:ilvl w:val="0"/>
          <w:numId w:val="6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выяснить мнение ребенка о желательности присутствия родителей при индивидуальном собеседовании. Родителей необходимо предупредить о недопустимости вмешательства в процесс беседы;</w:t>
      </w:r>
    </w:p>
    <w:p w:rsidR="001C0C59" w:rsidRPr="001C0C59" w:rsidRDefault="001C0C59" w:rsidP="006705DF">
      <w:pPr>
        <w:numPr>
          <w:ilvl w:val="0"/>
          <w:numId w:val="6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беседу, учитель должен назвать ребенка по имени, дать возможность освоиться в обстановке, создать доброжелательную атмосферу;</w:t>
      </w:r>
    </w:p>
    <w:p w:rsidR="001C0C59" w:rsidRPr="001C0C59" w:rsidRDefault="001C0C59" w:rsidP="006705DF">
      <w:pPr>
        <w:numPr>
          <w:ilvl w:val="0"/>
          <w:numId w:val="6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выполнения заданий и уровень оказанной ребенку помощи следует фиксировать в протокол;</w:t>
      </w:r>
    </w:p>
    <w:p w:rsidR="001C0C59" w:rsidRPr="001C0C59" w:rsidRDefault="001C0C59" w:rsidP="006705DF">
      <w:pPr>
        <w:numPr>
          <w:ilvl w:val="0"/>
          <w:numId w:val="6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продолжительность беседы не должна превышать 20-25 минут;</w:t>
      </w:r>
    </w:p>
    <w:p w:rsidR="001C0C59" w:rsidRPr="001C0C59" w:rsidRDefault="001C0C59" w:rsidP="006705DF">
      <w:pPr>
        <w:numPr>
          <w:ilvl w:val="0"/>
          <w:numId w:val="6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выполнения каждого задания выставляется количественный балл, а затем проводится общая оценка уровня развития ребенка по данному параметру.</w:t>
      </w:r>
    </w:p>
    <w:p w:rsidR="001C0C59" w:rsidRPr="001C0C59" w:rsidRDefault="001C0C59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Т.О. Скворцова рекомендует оценивать выполнение диагностических заданий ребёнком следующим образом: 3 балла выставляются при успешном выполнении задания, без помощи педагога; 2 балла – допустима минимальная помощь педагога (наводящие вопросы), но задание выполнено самостоятельно; 1 балл – выполнение задания после демонстрации образца. Суммируя баллы, набранные ребёнком в ходе диагностики, педагог может сделать вывод:</w:t>
      </w:r>
    </w:p>
    <w:p w:rsidR="001C0C59" w:rsidRPr="001C0C59" w:rsidRDefault="001C0C59" w:rsidP="006705DF">
      <w:pPr>
        <w:numPr>
          <w:ilvl w:val="0"/>
          <w:numId w:val="7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высоком уровне готовности к школьному обучению свидетельствуют не менее 80% заданий, выполнение которых оценено в 3 балла;</w:t>
      </w:r>
    </w:p>
    <w:p w:rsidR="001C0C59" w:rsidRPr="001C0C59" w:rsidRDefault="001C0C59" w:rsidP="006705DF">
      <w:pPr>
        <w:numPr>
          <w:ilvl w:val="0"/>
          <w:numId w:val="7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55-79% заданий, выполнение которых оценено в 3 балла, свидетельствуют о среднем уровне готовности к школьному обучению;</w:t>
      </w:r>
    </w:p>
    <w:p w:rsidR="001C0C59" w:rsidRPr="001C0C59" w:rsidRDefault="001C0C59" w:rsidP="006705DF">
      <w:pPr>
        <w:numPr>
          <w:ilvl w:val="0"/>
          <w:numId w:val="7"/>
        </w:numPr>
        <w:tabs>
          <w:tab w:val="num" w:pos="0"/>
          <w:tab w:val="left" w:pos="108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менее 55% заданий, выполнение которых оценено в 3 балла, свидетельствуют о низком уровне готовности к школьному обучению.</w:t>
      </w:r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 рекомендуется провести анкетирование родителей, целью которого является сбор информации об особенностях физического и психического развития ребенка, о состоянии его здоровья, условиях воспитания.</w:t>
      </w:r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Подобное обследование детей целесообразно проводить трижды. Первый раз – в сентябре, после 15 числа, когда пройдёт период адаптации, чтобы выявить проблемные моменты в развитии ребенка и помочь ему в течение года улучшить эти позиции. Повторно – в конце декабря, чтобы сделать контрольный срез на полугодие. Третий раз – в конце мая, для того 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чтобы иметь представление о знаниях детей на конец года, дать конкретные советы родителям на лето, а также познакомить учителя с особенностями ученика и тем самым помочь педагогу правильно спланировать образовательный процесс в первом классе.</w:t>
      </w:r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проведенных исследований и анализа анкеты педагог составляет беседу с родителями. Особое внимание следует уделить подготовке беседы с родителями детей, продемонстрировавших низкий уровень готовности к обучению. Педагог должен в тактичной форме, опираясь на протоколы диагностики, познакомить с результатами и совместно наметить план коррекционной работы (желательно, чтобы исследование проводилось в мае) и пригласить на повторную беседу в августе.</w:t>
      </w:r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Математическая готовность дошкольника</w:t>
      </w:r>
    </w:p>
    <w:p w:rsidR="006705DF" w:rsidRDefault="006705DF" w:rsidP="006705DF">
      <w:pPr>
        <w:spacing w:after="0" w:line="360" w:lineRule="auto"/>
        <w:ind w:right="2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1C0C59" w:rsidRPr="001C0C59" w:rsidRDefault="001C0C59" w:rsidP="006705DF">
      <w:pPr>
        <w:spacing w:after="0" w:line="360" w:lineRule="auto"/>
        <w:ind w:right="20"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Одним из критериев готовности детей к обучению в школе является математическая готовность. От эффективности математического развития ребенка в дошкольном возрасте зависит успешность обучения математике в начальной школе.</w:t>
      </w:r>
    </w:p>
    <w:p w:rsidR="001C0C59" w:rsidRPr="001C0C59" w:rsidRDefault="001C0C59" w:rsidP="006705DF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На основе результатов исследования математической готовности детей к обучению в школе О. И. Кудрявцевой сформулированы следующие методические рекомендации педагогам по формированию у детей мотивации к обучению в школе, знаний, умений и навыков по математике для успешного освоения ими школьной программы и формированию общей готовности к обучению в целом: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Активизировать интерес ребёнка к математике, развитие мотивации к изучению данного предмета посредством использования игровых и занимательных сюжетов при выполнении математических заданий.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Развивать пространственное мышление ребёнка, учить его ориентироваться в пространстве.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Формировать умение ребёнка определять (называть) соседей (последующее и предшествующее) определённого  числа.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Развивать у ребёнка логическое мышление, включая его в различные упражнения по выполнению заданий на </w:t>
      </w:r>
      <w:proofErr w:type="spellStart"/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сериацию</w:t>
      </w:r>
      <w:proofErr w:type="spellEnd"/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, классификацию, обобщение, определение лишнего предмета и т.п.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Формировать и развивать у ребёнка способность составлять и решать примеры и задачи на сложение и вычитание, используя сюжетные иллюстрации, предметные картинки, практические ситуации.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Формировать и развивать у ребёнка умение определять и называть базовые геометрические фигуры, включая в выполнение различного вида заданий (на определение видов и количества геометрических фигур, из которых составлено изображение).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Учить пользоваться математическими символами (знаками «плюс», «минус» «больше» «меньше», «равно»).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Формировать и развивать у ребенка грамотную речь, в частности математическую (с использованием математической терминологии). В процессе выполнения заданий, стимулировать устные рассуждения ребёнка (мысли вслух).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Развивать у ребенка способность усердно трудиться, выполнять требования, управлять своим поведением, т.е. развивать волевой компонент готовности к школьному обучению. 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Формировать у ребенка положительную мотивацию к школе.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Формировать у детей качества, благодаря которым они могли бы общаться с другими детьми, учителями.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Способствовать формированию у ребёнка личностных качеств, необходимых для принятия новой социальной позиции (самостоятельность, ответственность, трудолюбие, внимательность и др.).</w:t>
      </w:r>
    </w:p>
    <w:p w:rsidR="001C0C59" w:rsidRPr="001C0C59" w:rsidRDefault="001C0C59" w:rsidP="006705DF">
      <w:pPr>
        <w:numPr>
          <w:ilvl w:val="0"/>
          <w:numId w:val="8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Создавать для ребенка ситуацию успеха.</w:t>
      </w:r>
    </w:p>
    <w:p w:rsidR="001C0C59" w:rsidRPr="001C0C59" w:rsidRDefault="001C0C59" w:rsidP="006705DF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>Использование указанных выше методических рекомендаций при работе с детьми</w:t>
      </w:r>
      <w:r w:rsidR="006705DF">
        <w:rPr>
          <w:rFonts w:ascii="Times New Roman" w:eastAsia="Arial" w:hAnsi="Times New Roman" w:cs="Times New Roman"/>
          <w:sz w:val="28"/>
          <w:szCs w:val="28"/>
          <w:lang w:eastAsia="ru-RU"/>
        </w:rPr>
        <w:t>, по мнению О.И. Кудрявцевой</w:t>
      </w: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способствует развитию и </w:t>
      </w:r>
      <w:r w:rsidRPr="001C0C59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формированию у них элементарных математических представлений и мотивации к обучению в школе.</w:t>
      </w:r>
    </w:p>
    <w:p w:rsidR="006705DF" w:rsidRPr="006705DF" w:rsidRDefault="006705DF" w:rsidP="006705DF">
      <w:pPr>
        <w:tabs>
          <w:tab w:val="left" w:pos="1076"/>
        </w:tabs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Arial" w:hAnsi="Times New Roman" w:cs="Times New Roman"/>
          <w:sz w:val="28"/>
          <w:szCs w:val="28"/>
          <w:lang w:eastAsia="ru-RU"/>
        </w:rPr>
        <w:t>В структуру математической готовности детей в школе, предложенной Е. 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И. Щербаковой</w:t>
      </w:r>
      <w:r w:rsidRPr="006705D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входят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следующие компоненты: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Arial" w:hAnsi="Times New Roman" w:cs="Times New Roman"/>
          <w:sz w:val="28"/>
          <w:szCs w:val="28"/>
          <w:lang w:eastAsia="ru-RU"/>
        </w:rPr>
        <w:t>Мотивационный компонент обеспечивает ориентацию на усвоение знаний и развитие умений и навыков, необходимых для формирования математической готовности.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Arial" w:hAnsi="Times New Roman" w:cs="Times New Roman"/>
          <w:sz w:val="28"/>
          <w:szCs w:val="28"/>
          <w:lang w:eastAsia="ru-RU"/>
        </w:rPr>
        <w:t>Действие содержательного компонента нацелено на обогащение дошкольников знаниями, развитие речи и повышение уровня познавательной активности.</w:t>
      </w:r>
    </w:p>
    <w:p w:rsidR="001C0C59" w:rsidRPr="006705DF" w:rsidRDefault="006705DF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Arial" w:hAnsi="Times New Roman" w:cs="Times New Roman"/>
          <w:sz w:val="28"/>
          <w:szCs w:val="28"/>
          <w:lang w:eastAsia="ru-RU"/>
        </w:rPr>
        <w:t>Процессуальный компонент направлен на освоение на практике дошкольниками умений и навыков, необходимых для формирования математической готовности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действующих программ </w:t>
      </w:r>
      <w:proofErr w:type="spell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предшкольного</w:t>
      </w:r>
      <w:proofErr w:type="spell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начального этапов математического образования используют </w:t>
      </w:r>
      <w:r w:rsidRPr="006705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теоретико-множественную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основу формирования представлений обучающихся о понятии «число». Согласно теоретико-множественному подходу число вводится в процессе счёта предметов и выступает </w:t>
      </w:r>
      <w:r w:rsidRPr="006705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количественной характеристикой определённого предметного множества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(Отвечая на  вопрос «Сколько?» (выполняя действия по </w:t>
      </w:r>
      <w:proofErr w:type="spell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пересчитыванию</w:t>
      </w:r>
      <w:proofErr w:type="spell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 в определённом множестве), обучающийся осознаёт </w:t>
      </w:r>
      <w:r w:rsidRPr="006705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количественное значение числа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А.В. </w:t>
      </w:r>
      <w:proofErr w:type="spell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Белошистая</w:t>
      </w:r>
      <w:proofErr w:type="spell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указывает, что «счёт − это процесс упорядочивания множества путём присвоения каждому элементу определённого номера. Поэтому понятие числа также связано с представлением о порядке, упорядочивании элементов множества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</w:t>
      </w:r>
      <w:proofErr w:type="gram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</w:t>
      </w:r>
      <w:proofErr w:type="gram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чем внимание обучающихся полезно обратить и на порядковое значение числа (Если мы хотим получить ответ на вопрос: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«Который по счёту?», речь идёт о </w:t>
      </w:r>
      <w:r w:rsidRPr="006705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порядковом числе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proofErr w:type="gram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Количественное и порядковое числа взаимосвязаны: последний порядковый номер, называемый при счёте, является характеристикой количества элементов соответствующего множества.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этапе </w:t>
      </w:r>
      <w:proofErr w:type="spell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предшкольного</w:t>
      </w:r>
      <w:proofErr w:type="spell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математического образования обучающиеся осваивают, чаще всего, </w:t>
      </w:r>
      <w:r w:rsidRPr="006705D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числа первого десятка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этом этапе </w:t>
      </w:r>
      <w:proofErr w:type="gram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должны:</w:t>
      </w:r>
    </w:p>
    <w:p w:rsidR="006705DF" w:rsidRPr="006705DF" w:rsidRDefault="006705DF" w:rsidP="006705DF">
      <w:pPr>
        <w:widowControl w:val="0"/>
        <w:numPr>
          <w:ilvl w:val="0"/>
          <w:numId w:val="14"/>
        </w:numPr>
        <w:tabs>
          <w:tab w:val="num" w:pos="0"/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осознать количественное и порядковое значение числа,</w:t>
      </w:r>
    </w:p>
    <w:p w:rsidR="006705DF" w:rsidRPr="006705DF" w:rsidRDefault="006705DF" w:rsidP="006705DF">
      <w:pPr>
        <w:widowControl w:val="0"/>
        <w:numPr>
          <w:ilvl w:val="0"/>
          <w:numId w:val="14"/>
        </w:numPr>
        <w:tabs>
          <w:tab w:val="num" w:pos="0"/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научиться пользоваться усвоенным ими отрезком натурального ряда чисел для обозначения количества элементов данного множества или их порядкового номера,</w:t>
      </w:r>
    </w:p>
    <w:p w:rsidR="006705DF" w:rsidRPr="006705DF" w:rsidRDefault="006705DF" w:rsidP="006705DF">
      <w:pPr>
        <w:widowControl w:val="0"/>
        <w:numPr>
          <w:ilvl w:val="0"/>
          <w:numId w:val="14"/>
        </w:numPr>
        <w:tabs>
          <w:tab w:val="num" w:pos="0"/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познакомиться с принципами построения натурального ряда чисел: они осознают и усваивают, что для получения числа, следующего заданным, достаточно прибавить единицу к данному числу и что поэтому числа в натуральном ряду возрастают;</w:t>
      </w:r>
      <w:proofErr w:type="gramEnd"/>
    </w:p>
    <w:p w:rsidR="006705DF" w:rsidRPr="006705DF" w:rsidRDefault="006705DF" w:rsidP="006705DF">
      <w:pPr>
        <w:widowControl w:val="0"/>
        <w:numPr>
          <w:ilvl w:val="0"/>
          <w:numId w:val="14"/>
        </w:numPr>
        <w:tabs>
          <w:tab w:val="num" w:pos="0"/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узнать, что каждое число (кроме 1) может быть представлено в виде суммы меньших чисел (слагаемых);</w:t>
      </w:r>
    </w:p>
    <w:p w:rsidR="006705DF" w:rsidRPr="006705DF" w:rsidRDefault="006705DF" w:rsidP="006705DF">
      <w:pPr>
        <w:widowControl w:val="0"/>
        <w:numPr>
          <w:ilvl w:val="0"/>
          <w:numId w:val="14"/>
        </w:numPr>
        <w:tabs>
          <w:tab w:val="num" w:pos="0"/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узнать, что число может быть не только названо, но и записано (цифры).</w:t>
      </w:r>
    </w:p>
    <w:p w:rsidR="006705DF" w:rsidRPr="006705DF" w:rsidRDefault="006705DF" w:rsidP="006705DF">
      <w:pPr>
        <w:tabs>
          <w:tab w:val="left" w:pos="585"/>
          <w:tab w:val="left" w:pos="69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Полезно включать и упражнения, которые позволят показать детям значение числа как результата измерения. Первым шагом в этом направлении является ознакомление с процессом измерения длины предметов (или отрезков), когда возникает необходимость обозначить результат измерения числом.</w:t>
      </w:r>
    </w:p>
    <w:p w:rsidR="006705DF" w:rsidRPr="006705DF" w:rsidRDefault="006705DF" w:rsidP="006705DF">
      <w:pPr>
        <w:tabs>
          <w:tab w:val="left" w:pos="15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изучения чисел первого десятка целесообразно организовать знакомство с числом (и цифрой) нуль, которое вводится для обозначения множества, с количеством предметов, о котором говорят «ни одного» (пустого множества). Число нуль обозначает ситуацию отсутствия предметов, подлежащих счёту, что позволит сформировать представление обучающихся о том, что в математике существуют числа, которыми при счёте не пользуются.</w:t>
      </w:r>
    </w:p>
    <w:p w:rsidR="006705DF" w:rsidRPr="006705DF" w:rsidRDefault="006705DF" w:rsidP="006705D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 целью подготовки к изучению чисел</w:t>
      </w: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целесообразно включать обучающихся в систему упражнений следующего типа:</w:t>
      </w:r>
    </w:p>
    <w:p w:rsidR="006705DF" w:rsidRPr="006705DF" w:rsidRDefault="006705DF" w:rsidP="006705DF">
      <w:pPr>
        <w:numPr>
          <w:ilvl w:val="1"/>
          <w:numId w:val="10"/>
        </w:numPr>
        <w:tabs>
          <w:tab w:val="num" w:pos="180"/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отрабатывать умение </w:t>
      </w:r>
      <w:r w:rsidRPr="006705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вести счёт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предметов в пределах десяти: установить особенности количественного и порядкового счёта, научить пользоваться при счёте количественными и порядковыми числительными, определить их связь;</w:t>
      </w:r>
    </w:p>
    <w:p w:rsidR="006705DF" w:rsidRPr="006705DF" w:rsidRDefault="006705DF" w:rsidP="006705D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отрабатывать умение </w:t>
      </w:r>
      <w:r w:rsidRPr="006705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сравнивать </w:t>
      </w: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множества по количеству предметов (на основе установления взаимно-однозначного соответствия между элементами предметных множеств);</w:t>
      </w:r>
    </w:p>
    <w:p w:rsidR="006705DF" w:rsidRPr="006705DF" w:rsidRDefault="006705DF" w:rsidP="006705D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отрабатывать умение </w:t>
      </w:r>
      <w:r w:rsidRPr="006705D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преобразовывать </w:t>
      </w:r>
      <w:proofErr w:type="spell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неравночисленные</w:t>
      </w:r>
      <w:proofErr w:type="spell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предметные множества в равночисленные (двумя способами) и обратно («Как сделать так, чтобы предметов стало столько же</w:t>
      </w:r>
      <w:proofErr w:type="gram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.., </w:t>
      </w:r>
      <w:proofErr w:type="gramEnd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 на 1…, больше на 1…?»);</w:t>
      </w:r>
    </w:p>
    <w:p w:rsidR="006705DF" w:rsidRPr="006705DF" w:rsidRDefault="006705DF" w:rsidP="006705DF">
      <w:pPr>
        <w:numPr>
          <w:ilvl w:val="0"/>
          <w:numId w:val="11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уточнять пространственные и временные представления учащихся (с помощью практических упражнений);</w:t>
      </w:r>
    </w:p>
    <w:p w:rsidR="006705DF" w:rsidRPr="006705DF" w:rsidRDefault="006705DF" w:rsidP="006705DF">
      <w:pPr>
        <w:numPr>
          <w:ilvl w:val="0"/>
          <w:numId w:val="12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 с элементами клетки (рисование узоров, обведение бордюров, графические диктанты и пр.);</w:t>
      </w:r>
    </w:p>
    <w:p w:rsidR="006705DF" w:rsidRPr="006705DF" w:rsidRDefault="006705DF" w:rsidP="006705DF">
      <w:pPr>
        <w:numPr>
          <w:ilvl w:val="0"/>
          <w:numId w:val="12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подготовить учащихся к письму цифр (формирование навыка письма элементов цифр);</w:t>
      </w:r>
    </w:p>
    <w:p w:rsidR="006705DF" w:rsidRPr="006705DF" w:rsidRDefault="006705DF" w:rsidP="006705DF">
      <w:pPr>
        <w:numPr>
          <w:ilvl w:val="0"/>
          <w:numId w:val="12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моторику мелких мышц кисти руки (штриховка, раскрашивание, обведение образцов и т.п.);</w:t>
      </w:r>
    </w:p>
    <w:p w:rsidR="006705DF" w:rsidRPr="006705DF" w:rsidRDefault="006705DF" w:rsidP="006705DF">
      <w:pPr>
        <w:numPr>
          <w:ilvl w:val="0"/>
          <w:numId w:val="12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логического мышления (анализ, синтез, сравнение, сопоставление, классификация, обобщение) и речи учащихся.</w:t>
      </w:r>
      <w:proofErr w:type="gramEnd"/>
    </w:p>
    <w:p w:rsidR="006705DF" w:rsidRPr="006705DF" w:rsidRDefault="006705DF" w:rsidP="006705D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При изучении чисел первого десятка обучающиеся должны усвоить:</w:t>
      </w:r>
    </w:p>
    <w:p w:rsidR="006705DF" w:rsidRPr="006705DF" w:rsidRDefault="006705DF" w:rsidP="006705DF">
      <w:pPr>
        <w:numPr>
          <w:ilvl w:val="0"/>
          <w:numId w:val="13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образуется данное число при счёте из предыдущего числа и единицы и из последующего числа и единицы;</w:t>
      </w:r>
    </w:p>
    <w:p w:rsidR="006705DF" w:rsidRPr="006705DF" w:rsidRDefault="006705DF" w:rsidP="006705DF">
      <w:pPr>
        <w:numPr>
          <w:ilvl w:val="0"/>
          <w:numId w:val="13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называется данное число и как оно обозначается печатной и письменной цифрой;</w:t>
      </w:r>
    </w:p>
    <w:p w:rsidR="006705DF" w:rsidRPr="006705DF" w:rsidRDefault="006705DF" w:rsidP="006705DF">
      <w:pPr>
        <w:numPr>
          <w:ilvl w:val="0"/>
          <w:numId w:val="13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сколько</w:t>
      </w:r>
      <w:proofErr w:type="gramEnd"/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каждое число больше непосредственно предшествующего ему и меньше непосредственно следующего за ним при счёте числа;</w:t>
      </w:r>
    </w:p>
    <w:p w:rsidR="006705DF" w:rsidRPr="006705DF" w:rsidRDefault="006705DF" w:rsidP="006705DF">
      <w:pPr>
        <w:numPr>
          <w:ilvl w:val="0"/>
          <w:numId w:val="13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какое место занимает данное число в ряду чисел от 1 до 10, после какого и перед каким называют его при счёте;</w:t>
      </w:r>
    </w:p>
    <w:p w:rsidR="006705DF" w:rsidRPr="006705DF" w:rsidRDefault="006705DF" w:rsidP="006705DF">
      <w:pPr>
        <w:numPr>
          <w:ilvl w:val="0"/>
          <w:numId w:val="13"/>
        </w:numPr>
        <w:tabs>
          <w:tab w:val="left" w:pos="1080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состав числа из меньших слагаемых.</w:t>
      </w:r>
    </w:p>
    <w:p w:rsidR="006705DF" w:rsidRPr="006705DF" w:rsidRDefault="006705DF" w:rsidP="006705D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формулировке темы и задач занятий, связанных с изучением чисел первого десятка, следует иметь в виду нецелесообразность обособленного изучения чисел: невозможно вводить новое числе вне связи его с предшествующими изученными числами и вне сравнения с ними. </w:t>
      </w:r>
      <w:proofErr w:type="gramStart"/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Поэтому, как правило, тема занятий, связанных с нумерацией чисел в пределах 10, формулируется отрезком натурального ряда чисел от наименьшего числа до того, которое на данном занятии вводится впервые («Числа 1,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670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Цифра 3»).</w:t>
      </w:r>
      <w:proofErr w:type="gramEnd"/>
    </w:p>
    <w:p w:rsidR="006705DF" w:rsidRPr="006705DF" w:rsidRDefault="006705DF" w:rsidP="006705DF">
      <w:pPr>
        <w:tabs>
          <w:tab w:val="left" w:pos="10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чисел первого десятка раскрывается в процессе практических действий учащихся с предметными множествами, в ходе анализа жизненных ситуаций или в процессе работы с иллюстрациями. Это позволяет, опираясь на возрастные особенности мышления дошкольников (практически-действенное, наглядно-образное), создать наглядный образ изучаемых чисел, соотнося их с предметными множествами, выступающими моделями количественной характеристики числа, а также способствует сознательному усвоению обучающимися состава изучаемых чисел. Кроме того, анализ предлагаемых ситуаций, позволяет показать детям, где в жизни они могут применить знания состава числа.</w:t>
      </w:r>
    </w:p>
    <w:p w:rsidR="006705DF" w:rsidRPr="006705DF" w:rsidRDefault="006705DF" w:rsidP="006705DF">
      <w:pPr>
        <w:spacing w:after="0" w:line="360" w:lineRule="auto"/>
        <w:ind w:left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5DF">
        <w:rPr>
          <w:rFonts w:ascii="Times New Roman" w:hAnsi="Times New Roman" w:cs="Times New Roman"/>
          <w:b/>
          <w:sz w:val="28"/>
          <w:szCs w:val="28"/>
        </w:rPr>
        <w:t>Понятие готовности к обучению чтению и письму</w:t>
      </w:r>
    </w:p>
    <w:p w:rsidR="006705DF" w:rsidRPr="006705DF" w:rsidRDefault="006705DF" w:rsidP="006705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b/>
          <w:i/>
          <w:sz w:val="28"/>
          <w:szCs w:val="28"/>
        </w:rPr>
        <w:t>Чтение и письмо</w:t>
      </w:r>
      <w:r w:rsidRPr="006705DF">
        <w:rPr>
          <w:rFonts w:ascii="Times New Roman" w:hAnsi="Times New Roman" w:cs="Times New Roman"/>
          <w:sz w:val="28"/>
          <w:szCs w:val="28"/>
        </w:rPr>
        <w:t xml:space="preserve"> вместе с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говорением и слушанием</w:t>
      </w:r>
      <w:r w:rsidRPr="006705DF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видами речевой деятельности человека</w:t>
      </w:r>
      <w:r w:rsidRPr="006705DF">
        <w:rPr>
          <w:rFonts w:ascii="Times New Roman" w:hAnsi="Times New Roman" w:cs="Times New Roman"/>
          <w:sz w:val="28"/>
          <w:szCs w:val="28"/>
        </w:rPr>
        <w:t>, а навыки чтения и письма, а также навыки говорения и слушания – это речевые навыки. Без сформированных на определенном уровне видов речевой деятельности и речевых навыков успешное обучение в школе невозможно.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 xml:space="preserve">Готовность к обучению чтению и письму заключается в наличии предпосылок к овладению этими видами речевой деятельности, а именно в </w:t>
      </w:r>
      <w:r w:rsidRPr="006705DF">
        <w:rPr>
          <w:rFonts w:ascii="Times New Roman" w:hAnsi="Times New Roman" w:cs="Times New Roman"/>
          <w:sz w:val="28"/>
          <w:szCs w:val="28"/>
        </w:rPr>
        <w:lastRenderedPageBreak/>
        <w:t>развитии умений и получении знаний, являющихся основой для овладения элементарным чтением и письмом.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 xml:space="preserve">Под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элементарным чтением</w:t>
      </w:r>
      <w:r w:rsidRPr="006705DF">
        <w:rPr>
          <w:rFonts w:ascii="Times New Roman" w:hAnsi="Times New Roman" w:cs="Times New Roman"/>
          <w:sz w:val="28"/>
          <w:szCs w:val="28"/>
        </w:rPr>
        <w:t xml:space="preserve"> понимают умение дифференцировать буквенные знаки и их сочетания, безошибочно читать и понимать слова и смысл предложений.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b/>
          <w:i/>
          <w:sz w:val="28"/>
          <w:szCs w:val="28"/>
        </w:rPr>
        <w:t>Элементарное письмо</w:t>
      </w:r>
      <w:r w:rsidRPr="006705DF">
        <w:rPr>
          <w:rFonts w:ascii="Times New Roman" w:hAnsi="Times New Roman" w:cs="Times New Roman"/>
          <w:sz w:val="28"/>
          <w:szCs w:val="28"/>
        </w:rPr>
        <w:t xml:space="preserve"> предполагает цепочку следующих операций: дифференциация звуков в слове, соотнесение фонемы со зрительным образом буквы, воспроизведение с помощью руки зрительного образа буквы или комплекса букв в составе слова.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 xml:space="preserve">Среди многих условий для успешного обучения чтению и письму считают достаточный уровень развития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речевых и неречевых функций</w:t>
      </w:r>
      <w:r w:rsidRPr="006705DF">
        <w:rPr>
          <w:rFonts w:ascii="Times New Roman" w:hAnsi="Times New Roman" w:cs="Times New Roman"/>
          <w:sz w:val="28"/>
          <w:szCs w:val="28"/>
        </w:rPr>
        <w:t xml:space="preserve">, а также необходимый для освоения систематического курса русского языка уровень </w:t>
      </w:r>
      <w:proofErr w:type="spellStart"/>
      <w:r w:rsidRPr="006705DF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лингвистических знаний</w:t>
      </w:r>
      <w:r w:rsidRPr="006705DF">
        <w:rPr>
          <w:rFonts w:ascii="Times New Roman" w:hAnsi="Times New Roman" w:cs="Times New Roman"/>
          <w:sz w:val="28"/>
          <w:szCs w:val="28"/>
        </w:rPr>
        <w:t>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 xml:space="preserve">К основным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речевым функциям</w:t>
      </w:r>
      <w:r w:rsidRPr="006705DF">
        <w:rPr>
          <w:rFonts w:ascii="Times New Roman" w:hAnsi="Times New Roman" w:cs="Times New Roman"/>
          <w:sz w:val="28"/>
          <w:szCs w:val="28"/>
        </w:rPr>
        <w:t xml:space="preserve"> можно отнести развитие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фонематического слуха и лексико-грамматического строя речи</w:t>
      </w:r>
      <w:r w:rsidRPr="006705DF">
        <w:rPr>
          <w:rFonts w:ascii="Times New Roman" w:hAnsi="Times New Roman" w:cs="Times New Roman"/>
          <w:sz w:val="28"/>
          <w:szCs w:val="28"/>
        </w:rPr>
        <w:t xml:space="preserve"> дошкольника.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 xml:space="preserve">Под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фонематическим слухом</w:t>
      </w:r>
      <w:r w:rsidRPr="006705DF">
        <w:rPr>
          <w:rFonts w:ascii="Times New Roman" w:hAnsi="Times New Roman" w:cs="Times New Roman"/>
          <w:sz w:val="28"/>
          <w:szCs w:val="28"/>
        </w:rPr>
        <w:t xml:space="preserve"> понимают способность выделять, различать и воспроизводить звуки родной речи.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b/>
          <w:i/>
          <w:sz w:val="28"/>
          <w:szCs w:val="28"/>
        </w:rPr>
        <w:t>Лексико-грамматический строй языка</w:t>
      </w:r>
      <w:r w:rsidRPr="006705DF">
        <w:rPr>
          <w:rFonts w:ascii="Times New Roman" w:hAnsi="Times New Roman" w:cs="Times New Roman"/>
          <w:sz w:val="28"/>
          <w:szCs w:val="28"/>
        </w:rPr>
        <w:t xml:space="preserve"> – это единство лексических и грамматических свойств языка. В ходе подготовки ребенка к школе должно происходить активное накопление словарного запаса (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лексического строя речи</w:t>
      </w:r>
      <w:r w:rsidRPr="006705DF">
        <w:rPr>
          <w:rFonts w:ascii="Times New Roman" w:hAnsi="Times New Roman" w:cs="Times New Roman"/>
          <w:sz w:val="28"/>
          <w:szCs w:val="28"/>
        </w:rPr>
        <w:t>) и формирование системы различных форм слова, способов построения словосочетаний и предложений (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грамматического строя речи</w:t>
      </w:r>
      <w:r w:rsidRPr="006705DF">
        <w:rPr>
          <w:rFonts w:ascii="Times New Roman" w:hAnsi="Times New Roman" w:cs="Times New Roman"/>
          <w:sz w:val="28"/>
          <w:szCs w:val="28"/>
        </w:rPr>
        <w:t>).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 xml:space="preserve">Элементарные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лингвистические знания</w:t>
      </w:r>
      <w:r w:rsidRPr="006705DF">
        <w:rPr>
          <w:rFonts w:ascii="Times New Roman" w:hAnsi="Times New Roman" w:cs="Times New Roman"/>
          <w:sz w:val="28"/>
          <w:szCs w:val="28"/>
        </w:rPr>
        <w:t xml:space="preserve">, которыми должен овладеть будущий школьник, представлены системой следующих понятий: звук, слог, слово, ударение, предложение, гласный звук, согласный звук, твердый согласный звук, мягкий согласный звук, звонкий согласный звук, глухой согласный звук и др. Также необходимым для лингвистической пропедевтики считают умение выполнять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языковой анализ и синтез</w:t>
      </w:r>
      <w:r w:rsidRPr="006705DF">
        <w:rPr>
          <w:rFonts w:ascii="Times New Roman" w:hAnsi="Times New Roman" w:cs="Times New Roman"/>
          <w:sz w:val="28"/>
          <w:szCs w:val="28"/>
        </w:rPr>
        <w:t>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b/>
          <w:i/>
          <w:sz w:val="28"/>
          <w:szCs w:val="28"/>
        </w:rPr>
        <w:t>Языковой анализ</w:t>
      </w:r>
      <w:r w:rsidRPr="006705DF">
        <w:rPr>
          <w:rFonts w:ascii="Times New Roman" w:hAnsi="Times New Roman" w:cs="Times New Roman"/>
          <w:sz w:val="28"/>
          <w:szCs w:val="28"/>
        </w:rPr>
        <w:t xml:space="preserve"> – выявление структуры языковых единиц.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b/>
          <w:i/>
          <w:sz w:val="28"/>
          <w:szCs w:val="28"/>
        </w:rPr>
        <w:lastRenderedPageBreak/>
        <w:t>Языковой синтез</w:t>
      </w:r>
      <w:r w:rsidRPr="006705DF">
        <w:rPr>
          <w:rFonts w:ascii="Times New Roman" w:hAnsi="Times New Roman" w:cs="Times New Roman"/>
          <w:sz w:val="28"/>
          <w:szCs w:val="28"/>
        </w:rPr>
        <w:t xml:space="preserve"> – конструирование (составление) языковых единиц из их структурных элементов.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>Языковой анализ и синтез направлен, в первую очередь, на работу со словом – его фонематический анализ и синтез, а также слоговой анализ и синтез. В содержание подготовки к обучению чтению и письму входит языковой анализ и синтез предложения.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5DF">
        <w:rPr>
          <w:rFonts w:ascii="Times New Roman" w:hAnsi="Times New Roman" w:cs="Times New Roman"/>
          <w:sz w:val="28"/>
          <w:szCs w:val="28"/>
        </w:rPr>
        <w:t xml:space="preserve">Важной для успешной подготовки к обучению грамоте в школе является такая </w:t>
      </w:r>
      <w:r w:rsidRPr="006705DF">
        <w:rPr>
          <w:rFonts w:ascii="Times New Roman" w:hAnsi="Times New Roman" w:cs="Times New Roman"/>
          <w:b/>
          <w:i/>
          <w:sz w:val="28"/>
          <w:szCs w:val="28"/>
        </w:rPr>
        <w:t>неречевая функция как мелкая моторика руки</w:t>
      </w:r>
      <w:r w:rsidRPr="006705DF">
        <w:rPr>
          <w:rFonts w:ascii="Times New Roman" w:hAnsi="Times New Roman" w:cs="Times New Roman"/>
          <w:sz w:val="28"/>
          <w:szCs w:val="28"/>
        </w:rPr>
        <w:t>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Мелкая моторика рук</w:t>
      </w: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совокупность скоординированных действий ребенка, направленных на выполнение </w:t>
      </w:r>
      <w:r w:rsidRPr="006705D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мелких</w:t>
      </w: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точных движений кистями и пальцами рук.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05DF" w:rsidRPr="006705DF" w:rsidRDefault="006705DF" w:rsidP="006705DF">
      <w:pPr>
        <w:tabs>
          <w:tab w:val="left" w:pos="0"/>
        </w:tabs>
        <w:spacing w:after="0" w:line="360" w:lineRule="auto"/>
        <w:ind w:left="709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Направления подготовки к обучению</w:t>
      </w:r>
    </w:p>
    <w:p w:rsidR="006705DF" w:rsidRPr="006705DF" w:rsidRDefault="006705DF" w:rsidP="006705DF">
      <w:pPr>
        <w:tabs>
          <w:tab w:val="left" w:pos="0"/>
        </w:tabs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элементарному чтению и письму</w:t>
      </w:r>
    </w:p>
    <w:p w:rsidR="006705DF" w:rsidRPr="006705DF" w:rsidRDefault="006705DF" w:rsidP="006705D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Результаты исследования закономерностей овладения дошкольниками чтением и письмом, разработанная и апробированная методика обучения, положительно влияющая на </w:t>
      </w:r>
      <w:proofErr w:type="spellStart"/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>общеречевое</w:t>
      </w:r>
      <w:proofErr w:type="spellEnd"/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умственное развитие будущего первоклассника, позволили 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.М. Алексеевой и В.И. Яшиной</w:t>
      </w: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выделить следующие направления содержания работы по подготовке к обучению грамоте:</w:t>
      </w:r>
    </w:p>
    <w:p w:rsidR="006705DF" w:rsidRPr="006705DF" w:rsidRDefault="006705DF" w:rsidP="006705DF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>«ознакомление детей со словом – вычленение слова как самостоятельной смысловой единицы из потока речи;</w:t>
      </w:r>
    </w:p>
    <w:p w:rsidR="006705DF" w:rsidRPr="006705DF" w:rsidRDefault="006705DF" w:rsidP="006705DF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>ознакомление с предложением – выделение его как смысловой единицы из речи;</w:t>
      </w:r>
    </w:p>
    <w:p w:rsidR="006705DF" w:rsidRPr="006705DF" w:rsidRDefault="006705DF" w:rsidP="006705DF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>ознакомление со словесным составом предложения – деление предложения на слова и составление из слов (2–4) предложений;</w:t>
      </w:r>
    </w:p>
    <w:p w:rsidR="006705DF" w:rsidRPr="006705DF" w:rsidRDefault="006705DF" w:rsidP="006705DF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>ознакомление со слоговым строением слова – членение слов (из 2–3 слогов) на части и составление слов из слогов;</w:t>
      </w:r>
    </w:p>
    <w:p w:rsidR="006705DF" w:rsidRPr="006705DF" w:rsidRDefault="006705DF" w:rsidP="006705DF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ознакомление со звуковым строением слов, формирование навыков звукового анализа слов: определение количества, последовательности звуков (фонем) и составление слов с определенными звуками, понимание смысла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различительной роли фонемы»</w:t>
      </w:r>
    </w:p>
    <w:p w:rsidR="006705DF" w:rsidRPr="006705DF" w:rsidRDefault="006705DF" w:rsidP="006705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>Ведущую роль, по мнению авторов, играет формирование умения выполнять анализ звукового состава слова, т.к. «процесс чтения и письма связан с переводом графического изображения фонем в устную речь и наоборот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6705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0C59" w:rsidRPr="006705DF" w:rsidRDefault="001C0C59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C59" w:rsidRDefault="006705DF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литературы</w:t>
      </w:r>
    </w:p>
    <w:p w:rsidR="00314E0B" w:rsidRPr="006705DF" w:rsidRDefault="00314E0B" w:rsidP="006705DF">
      <w:pPr>
        <w:tabs>
          <w:tab w:val="left" w:pos="0"/>
          <w:tab w:val="left" w:pos="993"/>
        </w:tabs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Алексеева М. М. и др. Методика развития речи и обучения родному языку дошкольников : учеб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ос. для вузов. − 3-е изд., стер. − М.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Академия, 2000. – 400 с. ; То же [Электронный ресурс]. − http://pedlib.ru/Books/4/0018/4_0018-382.shtml.</w:t>
      </w: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Белошистая</w:t>
      </w:r>
      <w:proofErr w:type="spell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А. В. Методика обучения математике в начальной школе. – М.</w:t>
      </w:r>
      <w:proofErr w:type="gramStart"/>
      <w:r w:rsid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gramEnd"/>
      <w:r w:rsid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Владос</w:t>
      </w:r>
      <w:proofErr w:type="spell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, 2007. – 455с.</w:t>
      </w: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Кудрявцева О. И. Особенности математической готовности детей к школе // Научно-методический электронный журнал «Концепт». – 2015. – Т. 13. – С. 3316–3320. [Электронный ресурс]. − URL: </w:t>
      </w:r>
      <w:hyperlink r:id="rId6" w:history="1">
        <w:r w:rsidRPr="00314E0B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http://e-koncept.ru/2015/85664.htm</w:t>
        </w:r>
      </w:hyperlink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Макарова Ю. В. Готовность детей старшего дошкольного возраста к обучению математике в начальной школе // Молодой ученый. – 2017. − № 6. – С. 419-421.[Электронный</w:t>
      </w: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ресурс]. −URL: https://</w:t>
      </w:r>
      <w:proofErr w:type="spell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moluch</w:t>
      </w:r>
      <w:proofErr w:type="spell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ru</w:t>
      </w:r>
      <w:proofErr w:type="spell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/archive/140/39359/.</w:t>
      </w: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Скворцова Т. О. Педагогическая диагностика готовности ребёнка к обучению в школе. [Электронный ресурс]. − URL: /</w:t>
      </w:r>
      <w:proofErr w:type="spell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http</w:t>
      </w:r>
      <w:proofErr w:type="spell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://festival.1september.ru.</w:t>
      </w: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Ушакова О. С., Струнина Е. М. Методика развития речи детей дошкольного возраста: учеб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.-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метод. пос. − М. : </w:t>
      </w:r>
      <w:proofErr w:type="spell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Владос</w:t>
      </w:r>
      <w:proofErr w:type="spell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, 2004. – 288 с.</w:t>
      </w: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Фоменко Л. К. Теория и методика развития речи детей дошкольного возраста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методические рекомендации к выполнению контрольных работ. − Елец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: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ЕГУ им. И.А. Бунина, 2009. − 31 с.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;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 же [Электронный ресурс]. − URL: http://biblioclub.ru/index.php?page=book&amp;id=272352.</w:t>
      </w:r>
    </w:p>
    <w:p w:rsidR="006705DF" w:rsidRPr="00314E0B" w:rsidRDefault="006705DF" w:rsidP="00314E0B">
      <w:pPr>
        <w:numPr>
          <w:ilvl w:val="0"/>
          <w:numId w:val="19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Щербакова Е. И. Теория и методика математического развития дошкольников : учеб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особие. − М.: Из-во Московского психолого-социального института; Воронеж</w:t>
      </w:r>
      <w:proofErr w:type="gramStart"/>
      <w:r w:rsid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proofErr w:type="gramEnd"/>
      <w:r w:rsidRPr="00314E0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Изд-во НПО «МОДЭК», 2005. − 392 с.</w:t>
      </w:r>
    </w:p>
    <w:sectPr w:rsidR="006705DF" w:rsidRPr="00314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hybridMultilevel"/>
    <w:tmpl w:val="41B71E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6135B"/>
    <w:multiLevelType w:val="multilevel"/>
    <w:tmpl w:val="5FE2E4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0382E"/>
    <w:multiLevelType w:val="hybridMultilevel"/>
    <w:tmpl w:val="88F83104"/>
    <w:lvl w:ilvl="0" w:tplc="B70CC4E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7140AA"/>
    <w:multiLevelType w:val="hybridMultilevel"/>
    <w:tmpl w:val="5EFC535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C4F3F47"/>
    <w:multiLevelType w:val="hybridMultilevel"/>
    <w:tmpl w:val="E000E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882389"/>
    <w:multiLevelType w:val="hybridMultilevel"/>
    <w:tmpl w:val="E0B08094"/>
    <w:lvl w:ilvl="0" w:tplc="29F04816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337799"/>
    <w:multiLevelType w:val="hybridMultilevel"/>
    <w:tmpl w:val="BE4C0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BC502B"/>
    <w:multiLevelType w:val="hybridMultilevel"/>
    <w:tmpl w:val="FC1679AA"/>
    <w:lvl w:ilvl="0" w:tplc="90C45624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436FD"/>
    <w:multiLevelType w:val="hybridMultilevel"/>
    <w:tmpl w:val="A406F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F5577"/>
    <w:multiLevelType w:val="multilevel"/>
    <w:tmpl w:val="ECA86D8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4A1F69"/>
    <w:multiLevelType w:val="hybridMultilevel"/>
    <w:tmpl w:val="5AEA16FA"/>
    <w:lvl w:ilvl="0" w:tplc="501A5A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E9A3881"/>
    <w:multiLevelType w:val="hybridMultilevel"/>
    <w:tmpl w:val="EB002212"/>
    <w:lvl w:ilvl="0" w:tplc="AF0035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F62277B"/>
    <w:multiLevelType w:val="hybridMultilevel"/>
    <w:tmpl w:val="9656C8DE"/>
    <w:lvl w:ilvl="0" w:tplc="0419000F">
      <w:start w:val="1"/>
      <w:numFmt w:val="decimal"/>
      <w:lvlText w:val="%1."/>
      <w:lvlJc w:val="left"/>
      <w:pPr>
        <w:ind w:left="1407" w:hanging="360"/>
      </w:p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3">
    <w:nsid w:val="643C2821"/>
    <w:multiLevelType w:val="hybridMultilevel"/>
    <w:tmpl w:val="F55082B6"/>
    <w:lvl w:ilvl="0" w:tplc="C8A4EFD8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01A5AD0">
      <w:start w:val="1"/>
      <w:numFmt w:val="decimal"/>
      <w:lvlText w:val="%2."/>
      <w:lvlJc w:val="left"/>
      <w:pPr>
        <w:ind w:left="2070" w:hanging="990"/>
      </w:pPr>
      <w:rPr>
        <w:rFonts w:hint="default"/>
      </w:rPr>
    </w:lvl>
    <w:lvl w:ilvl="2" w:tplc="BB2AD7D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829C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5860A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A2113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903F5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10DBC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ECEF3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A9069BD"/>
    <w:multiLevelType w:val="hybridMultilevel"/>
    <w:tmpl w:val="34EEDE9A"/>
    <w:lvl w:ilvl="0" w:tplc="46941AE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569E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F752759"/>
    <w:multiLevelType w:val="hybridMultilevel"/>
    <w:tmpl w:val="78142FAA"/>
    <w:lvl w:ilvl="0" w:tplc="D1D0CB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3729E5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12559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6A8606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BE4C1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2CAC1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E6FC9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B6E10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577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0D434A4"/>
    <w:multiLevelType w:val="hybridMultilevel"/>
    <w:tmpl w:val="37CC0C50"/>
    <w:lvl w:ilvl="0" w:tplc="E09C46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0ED2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6CB1360"/>
    <w:multiLevelType w:val="hybridMultilevel"/>
    <w:tmpl w:val="1BBC41F6"/>
    <w:lvl w:ilvl="0" w:tplc="8C3A19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9126927"/>
    <w:multiLevelType w:val="multilevel"/>
    <w:tmpl w:val="8E48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6"/>
  </w:num>
  <w:num w:numId="2">
    <w:abstractNumId w:val="17"/>
  </w:num>
  <w:num w:numId="3">
    <w:abstractNumId w:val="11"/>
  </w:num>
  <w:num w:numId="4">
    <w:abstractNumId w:val="7"/>
  </w:num>
  <w:num w:numId="5">
    <w:abstractNumId w:val="14"/>
  </w:num>
  <w:num w:numId="6">
    <w:abstractNumId w:val="9"/>
  </w:num>
  <w:num w:numId="7">
    <w:abstractNumId w:val="1"/>
  </w:num>
  <w:num w:numId="8">
    <w:abstractNumId w:val="12"/>
  </w:num>
  <w:num w:numId="9">
    <w:abstractNumId w:val="0"/>
  </w:num>
  <w:num w:numId="10">
    <w:abstractNumId w:val="16"/>
  </w:num>
  <w:num w:numId="11">
    <w:abstractNumId w:val="5"/>
  </w:num>
  <w:num w:numId="12">
    <w:abstractNumId w:val="13"/>
  </w:num>
  <w:num w:numId="13">
    <w:abstractNumId w:val="15"/>
  </w:num>
  <w:num w:numId="14">
    <w:abstractNumId w:val="18"/>
  </w:num>
  <w:num w:numId="15">
    <w:abstractNumId w:val="2"/>
  </w:num>
  <w:num w:numId="16">
    <w:abstractNumId w:val="4"/>
  </w:num>
  <w:num w:numId="17">
    <w:abstractNumId w:val="3"/>
  </w:num>
  <w:num w:numId="18">
    <w:abstractNumId w:val="8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592"/>
    <w:rsid w:val="00007592"/>
    <w:rsid w:val="001C0C59"/>
    <w:rsid w:val="00314E0B"/>
    <w:rsid w:val="006705DF"/>
    <w:rsid w:val="00A2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C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05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C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05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-koncept.ru/2015/85664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2916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Чернышова</dc:creator>
  <cp:keywords/>
  <dc:description/>
  <cp:lastModifiedBy>Чернышова</cp:lastModifiedBy>
  <cp:revision>2</cp:revision>
  <dcterms:created xsi:type="dcterms:W3CDTF">2024-01-23T06:59:00Z</dcterms:created>
  <dcterms:modified xsi:type="dcterms:W3CDTF">2024-01-23T08:12:00Z</dcterms:modified>
</cp:coreProperties>
</file>