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0C6" w:rsidRPr="005638A0" w:rsidRDefault="00C150C6" w:rsidP="00C150C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Какова же стратегия образовательной политики в сфере дополнительного образования детей?</w:t>
      </w: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C150C6" w:rsidRPr="005638A0" w:rsidRDefault="00C150C6" w:rsidP="00C150C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Развитие системы дополнительного образования детей рассматривается в контексте реализации </w:t>
      </w:r>
      <w:hyperlink r:id="rId4" w:history="1">
        <w:r w:rsidRPr="005638A0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Национального проекта</w:t>
        </w:r>
      </w:hyperlink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 “Образование”, цель которого - повысить качество жизни наших граждан, дать новый стимул для развития человеческого капитала. Обратимся к наиболее важным за последнее десятилетие документам, в которых четко просматривается отношение государства к системе дополнительного образования. </w:t>
      </w:r>
    </w:p>
    <w:p w:rsidR="00C150C6" w:rsidRPr="005638A0" w:rsidRDefault="00C150C6" w:rsidP="00C150C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Национальная доктрина образования в Российской Федерации</w:t>
      </w: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-основополагающий </w:t>
      </w:r>
      <w:hyperlink r:id="rId5" w:history="1">
        <w:r w:rsidRPr="005638A0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государственный документ</w:t>
        </w:r>
      </w:hyperlink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, который определяет цели воспитания и обучения, пути их достижения посредством </w:t>
      </w:r>
      <w:hyperlink r:id="rId6" w:history="1">
        <w:r w:rsidRPr="005638A0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государственной политики</w:t>
        </w:r>
      </w:hyperlink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 в области образования, ожидаемые результаты развития системы образования на период до 2025 года. В результате реализации доктрины </w:t>
      </w:r>
      <w:hyperlink r:id="rId7" w:history="1">
        <w:r w:rsidRPr="005638A0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российская система</w:t>
        </w:r>
      </w:hyperlink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 образования должна обеспечить всех желающих дополнительным образованием, при этом детям оно предоставляется на бесплатной основе. </w:t>
      </w:r>
    </w:p>
    <w:p w:rsidR="00C150C6" w:rsidRPr="00C45F8F" w:rsidRDefault="00C150C6" w:rsidP="00C150C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В Концепции долгосрочного социально-экономическ</w:t>
      </w:r>
      <w:r w:rsidRPr="005638A0">
        <w:rPr>
          <w:rFonts w:ascii="Times New Roman" w:eastAsia="Times New Roman" w:hAnsi="Times New Roman" w:cs="Times New Roman"/>
          <w:sz w:val="32"/>
          <w:szCs w:val="32"/>
          <w:lang w:eastAsia="ru-RU"/>
        </w:rPr>
        <w:t>ого развития РФ на период до 203</w:t>
      </w: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0г. указывается, что стратегической целью государственной политики в области образования является «повышение доступности качественного образования, соответствующего требования инновационного развития экономики, современным потребностям общества и каждого гражданина», что предусматривает «расширение сферы дополнительного образования».</w:t>
      </w:r>
    </w:p>
    <w:p w:rsidR="00C150C6" w:rsidRPr="005638A0" w:rsidRDefault="00C150C6" w:rsidP="00C150C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Концепци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я</w:t>
      </w: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развития дополнительного образования детей Российской Федерации (20</w:t>
      </w:r>
      <w:r w:rsidRPr="005638A0">
        <w:rPr>
          <w:rFonts w:ascii="Times New Roman" w:eastAsia="Times New Roman" w:hAnsi="Times New Roman" w:cs="Times New Roman"/>
          <w:sz w:val="32"/>
          <w:szCs w:val="32"/>
          <w:lang w:eastAsia="ru-RU"/>
        </w:rPr>
        <w:t>21-2030</w:t>
      </w: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) определяет основные цели и задачи развития дополнительного образования детей, состояние и проблемы в этой сфере, а также основные механизмы и направления развития дополнительного образования детей. </w:t>
      </w:r>
    </w:p>
    <w:p w:rsidR="00C150C6" w:rsidRPr="005638A0" w:rsidRDefault="00C150C6" w:rsidP="00C150C6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  <w:sz w:val="32"/>
          <w:szCs w:val="32"/>
        </w:rPr>
      </w:pPr>
      <w:r w:rsidRPr="005638A0">
        <w:rPr>
          <w:color w:val="212529"/>
          <w:sz w:val="32"/>
          <w:szCs w:val="32"/>
        </w:rPr>
        <w:t>Концепция будет реализовываться в два этапа: с 2022 по 2024 год и с 2025 по 2030 год.</w:t>
      </w:r>
    </w:p>
    <w:p w:rsidR="00C150C6" w:rsidRPr="005638A0" w:rsidRDefault="00C150C6" w:rsidP="00C150C6">
      <w:pPr>
        <w:pStyle w:val="a3"/>
        <w:shd w:val="clear" w:color="auto" w:fill="FFFFFF"/>
        <w:spacing w:before="150" w:beforeAutospacing="0" w:after="0" w:afterAutospacing="0"/>
        <w:jc w:val="both"/>
        <w:rPr>
          <w:color w:val="212529"/>
          <w:sz w:val="32"/>
          <w:szCs w:val="32"/>
        </w:rPr>
      </w:pPr>
      <w:r w:rsidRPr="005638A0">
        <w:rPr>
          <w:color w:val="212529"/>
          <w:sz w:val="32"/>
          <w:szCs w:val="32"/>
        </w:rPr>
        <w:t xml:space="preserve">Она предполагает распространение целевой модели развития дополнительного образования по всем регионам страны: введение </w:t>
      </w:r>
      <w:r w:rsidRPr="005638A0">
        <w:rPr>
          <w:color w:val="212529"/>
          <w:sz w:val="32"/>
          <w:szCs w:val="32"/>
        </w:rPr>
        <w:lastRenderedPageBreak/>
        <w:t>персонифицированного финансирования и выдачу сертификатов, позволяющих школьникам посещать кружки и секции бесплатно.</w:t>
      </w:r>
    </w:p>
    <w:p w:rsidR="00C150C6" w:rsidRPr="005638A0" w:rsidRDefault="00C150C6" w:rsidP="00C150C6">
      <w:pPr>
        <w:pStyle w:val="a3"/>
        <w:shd w:val="clear" w:color="auto" w:fill="FFFFFF"/>
        <w:spacing w:before="150" w:beforeAutospacing="0" w:after="0" w:afterAutospacing="0"/>
        <w:jc w:val="both"/>
        <w:rPr>
          <w:color w:val="212529"/>
          <w:sz w:val="32"/>
          <w:szCs w:val="32"/>
        </w:rPr>
      </w:pPr>
      <w:r w:rsidRPr="005638A0">
        <w:rPr>
          <w:color w:val="212529"/>
          <w:sz w:val="32"/>
          <w:szCs w:val="32"/>
        </w:rPr>
        <w:t>В организациях дополнительного образования будут созданы новые учебные места, обновлена инфраструктура зданий.</w:t>
      </w:r>
    </w:p>
    <w:p w:rsidR="00C150C6" w:rsidRPr="005638A0" w:rsidRDefault="00C150C6" w:rsidP="00C150C6">
      <w:pPr>
        <w:pStyle w:val="a3"/>
        <w:shd w:val="clear" w:color="auto" w:fill="FFFFFF"/>
        <w:spacing w:before="150" w:beforeAutospacing="0" w:after="0" w:afterAutospacing="0"/>
        <w:jc w:val="both"/>
        <w:rPr>
          <w:color w:val="212529"/>
          <w:sz w:val="32"/>
          <w:szCs w:val="32"/>
        </w:rPr>
      </w:pPr>
      <w:r w:rsidRPr="005638A0">
        <w:rPr>
          <w:color w:val="212529"/>
          <w:sz w:val="32"/>
          <w:szCs w:val="32"/>
        </w:rPr>
        <w:t xml:space="preserve">Планируется закупить новое оборудование, внедрить цифровые сервисы, развивать сеть технологических кружков, открывать в школах музеи, театры, спортивные клубы и </w:t>
      </w:r>
      <w:proofErr w:type="spellStart"/>
      <w:r w:rsidRPr="005638A0">
        <w:rPr>
          <w:color w:val="212529"/>
          <w:sz w:val="32"/>
          <w:szCs w:val="32"/>
        </w:rPr>
        <w:t>медиацентры</w:t>
      </w:r>
      <w:proofErr w:type="spellEnd"/>
      <w:r w:rsidRPr="005638A0">
        <w:rPr>
          <w:color w:val="212529"/>
          <w:sz w:val="32"/>
          <w:szCs w:val="32"/>
        </w:rPr>
        <w:t>.</w:t>
      </w:r>
    </w:p>
    <w:p w:rsidR="00C150C6" w:rsidRPr="005638A0" w:rsidRDefault="00C150C6" w:rsidP="00C150C6">
      <w:pPr>
        <w:pStyle w:val="a3"/>
        <w:shd w:val="clear" w:color="auto" w:fill="FFFFFF"/>
        <w:spacing w:before="150" w:beforeAutospacing="0" w:after="0" w:afterAutospacing="0"/>
        <w:jc w:val="both"/>
        <w:rPr>
          <w:color w:val="212529"/>
          <w:sz w:val="32"/>
          <w:szCs w:val="32"/>
        </w:rPr>
      </w:pPr>
      <w:r w:rsidRPr="005638A0">
        <w:rPr>
          <w:color w:val="212529"/>
          <w:sz w:val="32"/>
          <w:szCs w:val="32"/>
        </w:rPr>
        <w:t>Одним из направлений работы станет формирование школьных туристических маршрутов, позволяющих учащимся познакомиться с историей и традициями своих регионов.</w:t>
      </w:r>
    </w:p>
    <w:p w:rsidR="00C150C6" w:rsidRPr="005638A0" w:rsidRDefault="00C150C6" w:rsidP="00C150C6">
      <w:pPr>
        <w:pStyle w:val="a3"/>
        <w:shd w:val="clear" w:color="auto" w:fill="FFFFFF"/>
        <w:spacing w:before="150" w:beforeAutospacing="0" w:after="0" w:afterAutospacing="0"/>
        <w:jc w:val="both"/>
        <w:rPr>
          <w:color w:val="212529"/>
          <w:sz w:val="32"/>
          <w:szCs w:val="32"/>
        </w:rPr>
      </w:pPr>
      <w:r w:rsidRPr="005638A0">
        <w:rPr>
          <w:color w:val="212529"/>
          <w:sz w:val="32"/>
          <w:szCs w:val="32"/>
        </w:rPr>
        <w:t>Особое внимание уделяется детям с ограниченными возможностями здоровья, а также привлечению к работе в этом сегменте молодых специалистов, в том числе для обучения школьников в сельской местности. Для них Правительство также подготовит новые меры поддержки.</w:t>
      </w:r>
    </w:p>
    <w:p w:rsidR="00C150C6" w:rsidRPr="005638A0" w:rsidRDefault="00C150C6" w:rsidP="00C150C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5F8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Модернизация дополнительного образования</w:t>
      </w: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детей продолжается и сегодня. </w:t>
      </w:r>
      <w:hyperlink r:id="rId8" w:history="1">
        <w:r w:rsidRPr="005638A0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Государственная Программа</w:t>
        </w:r>
      </w:hyperlink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 «Развитие образования» </w:t>
      </w:r>
      <w:r w:rsidRPr="005638A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 изменениями и дополнениями </w:t>
      </w: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направлена на обеспечение высокого качества российского образования в соответствии с меняющимися запросами населения. Одной из ее основных задач является «доступность услуг дошкольного, общего, дополнительного образования детей; модернизация образовательных программ в системах дошкольного, общего и дополнительного образования детей». Услугами дополнительного образования в настоящее время пользуются 49,1 процента детей в возрасте от 5 до 18 лет. Согласно Госпрограмме к 2020 г. не менее 75 процентов детей 5–18 лет будут охвачены программами дополнительного образования. Возможность получения дополнительного образования детьми обеспечивается организациями, подведомственными органам управления в сфере образования, культуры, спорта и др. В утвержденных федеральных государственных образовательных стандартах </w:t>
      </w:r>
      <w:hyperlink r:id="rId9" w:history="1">
        <w:r w:rsidRPr="005638A0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общего образования</w:t>
        </w:r>
      </w:hyperlink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 дополнительное образование присутствует как обязательный компонент обучения. Национальная стратегия действий в интересах детей на 2012–2017 гг. также направлена на развитие системы дополнительного образования, инфраструктуры творческого развития и воспитания детей. Она предусматривает </w:t>
      </w:r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разработку и внедрение </w:t>
      </w:r>
      <w:hyperlink r:id="rId10" w:history="1">
        <w:r w:rsidRPr="005638A0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федеральных требований</w:t>
        </w:r>
      </w:hyperlink>
      <w:r w:rsidRPr="00C45F8F">
        <w:rPr>
          <w:rFonts w:ascii="Times New Roman" w:eastAsia="Times New Roman" w:hAnsi="Times New Roman" w:cs="Times New Roman"/>
          <w:sz w:val="32"/>
          <w:szCs w:val="32"/>
          <w:lang w:eastAsia="ru-RU"/>
        </w:rPr>
        <w:t> к образовательным программам дополнительного образования, организацию системы повышения профессиональной компетентности педагогических кадров в сфере дополнительного образования детей, повышение оплаты труда педагогам учреждений дополнительного образования детей.</w:t>
      </w:r>
    </w:p>
    <w:p w:rsidR="00DB6D62" w:rsidRDefault="00DB6D62">
      <w:bookmarkStart w:id="0" w:name="_GoBack"/>
      <w:bookmarkEnd w:id="0"/>
    </w:p>
    <w:sectPr w:rsidR="00DB6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8C7"/>
    <w:rsid w:val="0035754D"/>
    <w:rsid w:val="004155DC"/>
    <w:rsid w:val="00630B5B"/>
    <w:rsid w:val="007848C7"/>
    <w:rsid w:val="00A54DBD"/>
    <w:rsid w:val="00C150C6"/>
    <w:rsid w:val="00DB6D62"/>
    <w:rsid w:val="00F6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81DA12-BC45-4A45-889E-946487CFA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5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lufsin.ru/tips/srok-deistviya-gosudarstvennoi-programmy-materinskii-kapital-srok-deistvi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chollufsin.ru/divorce/rossiiskaya-sistema-kalibrovki-metody-poverki-kalibrovki-i-poverochnye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hollufsin.ru/legislation/znachenie-shveciya-gosudarstvennyi-stroi-i-politika-v-slovare-kolera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chollufsin.ru/section/79-zakon-o-gosudarstvennoi-dokumenty-poryadok-prohozhdeniya/" TargetMode="External"/><Relationship Id="rId10" Type="http://schemas.openxmlformats.org/officeDocument/2006/relationships/hyperlink" Target="https://schollufsin.ru/divorce/tehnicheskii-reglament-o-trebovaniyah-pozharnoi-bezopasnosti-tehnicheskii/" TargetMode="External"/><Relationship Id="rId4" Type="http://schemas.openxmlformats.org/officeDocument/2006/relationships/hyperlink" Target="https://schollufsin.ru/legislation/obshchestvennyi-sovet-pri-prezidente-rf-komissiya-po-pravam-cheloveka-pri/" TargetMode="External"/><Relationship Id="rId9" Type="http://schemas.openxmlformats.org/officeDocument/2006/relationships/hyperlink" Target="https://schollufsin.ru/section/ohrana-chopami-obshcheobrazovatelnyh-shkol-osobennosti-kto-ime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761</Words>
  <Characters>4338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RMC_Director</dc:creator>
  <cp:keywords/>
  <dc:description/>
  <cp:lastModifiedBy>RMC_Director</cp:lastModifiedBy>
  <cp:revision>2</cp:revision>
  <dcterms:created xsi:type="dcterms:W3CDTF">2023-10-06T14:52:00Z</dcterms:created>
  <dcterms:modified xsi:type="dcterms:W3CDTF">2023-10-06T14:53:00Z</dcterms:modified>
</cp:coreProperties>
</file>