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4EA" w:rsidRPr="00431D5E" w:rsidRDefault="008D24EA" w:rsidP="008D24EA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31D5E">
        <w:rPr>
          <w:rFonts w:ascii="Times New Roman" w:hAnsi="Times New Roman" w:cs="Times New Roman"/>
          <w:b/>
          <w:sz w:val="28"/>
          <w:szCs w:val="28"/>
        </w:rPr>
        <w:t>Гражданское общество в противодействии коррупции</w:t>
      </w:r>
    </w:p>
    <w:bookmarkEnd w:id="0"/>
    <w:p w:rsidR="008D24EA" w:rsidRPr="005F663D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Федеральный закон «О противодействии коррупции» определяет, что противодействие коррупции включает в себя не только деятельность федеральных органов государственной власти, органов государственной власти субъектов Российской Федерации и органов местного самоуправления, но и институтов гражданского общества, организаций в пределах их полномочий. Закон, определяя основные направления деятельности государственных органов по повышению эффективности противодействия коррупции, предусматривает необходимость создания «механизма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коррупции, а также с гражданами и институтами гражданского общества».</w:t>
      </w:r>
    </w:p>
    <w:p w:rsidR="008D24EA" w:rsidRPr="005F663D" w:rsidRDefault="008D24EA" w:rsidP="008D24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5F663D">
        <w:rPr>
          <w:rFonts w:ascii="Times New Roman" w:hAnsi="Times New Roman" w:cs="Times New Roman"/>
          <w:sz w:val="28"/>
          <w:szCs w:val="28"/>
        </w:rPr>
        <w:t>В Национальном плане противодействия коррупции отмечено, что реализация системы мер, направленных на совершенствование функционирования государственного аппарата, должна включать в себя «создание системы контроля деятельности государственных и муниципальных служащих со стороны институтов гражданского общества; выработку оптимальной системы взаимодействия институтов гражданского общества и СМИ с государственными органами». В числе основных мер по профилактике коррупции План определяет и необходимость развития институтов общественного и парламентского контроля за соблюдением законодательства Российской Федерации о противодействии коррупции.</w:t>
      </w:r>
    </w:p>
    <w:p w:rsidR="008D24EA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В настоящее время на федеральном, региональных и муниципальных уровнях резко выросло число общественных организаций, движений и фондов, непосредственно занимающихся вопросами противодействия коррупции.</w:t>
      </w:r>
    </w:p>
    <w:p w:rsidR="008D24EA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 xml:space="preserve">К числу антикоррупционных общественных организаций, вносящих свой вклад в реализацию Национального плана по противодействию коррупции на федеральном уровне, можно отнести: Совет при Президенте </w:t>
      </w:r>
      <w:r w:rsidRPr="005F663D">
        <w:rPr>
          <w:rFonts w:ascii="Times New Roman" w:hAnsi="Times New Roman" w:cs="Times New Roman"/>
          <w:sz w:val="28"/>
          <w:szCs w:val="28"/>
        </w:rPr>
        <w:lastRenderedPageBreak/>
        <w:t>России по противодействию коррупции; Комиссию по противодействию коррупции Государственной Думы ФС РФ; Подкомиссию Общественной палаты РФ по проблемам противодействия коррупции в РФ; Национальный антикоррупционный совет; Межрегиональную общественную организацию «Комитет по борьбе с коррупцией»; Национальный анти</w:t>
      </w:r>
      <w:r>
        <w:rPr>
          <w:rFonts w:ascii="Times New Roman" w:hAnsi="Times New Roman" w:cs="Times New Roman"/>
          <w:sz w:val="28"/>
          <w:szCs w:val="28"/>
        </w:rPr>
        <w:t>коррупционный комитет и другие.</w:t>
      </w:r>
    </w:p>
    <w:p w:rsidR="008D24EA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Вклад в решение проблем противодействия коррупции вносят Некоммерческое партнерство «Объединение предпринимательских организаций России», Региональный общественный фонд «Информатика для демократии» - Фонд ИНДЕМ; Центр антикоррупционных исследований и инициа</w:t>
      </w:r>
      <w:r>
        <w:rPr>
          <w:rFonts w:ascii="Times New Roman" w:hAnsi="Times New Roman" w:cs="Times New Roman"/>
          <w:sz w:val="28"/>
          <w:szCs w:val="28"/>
        </w:rPr>
        <w:t>тив и другие.</w:t>
      </w:r>
    </w:p>
    <w:p w:rsidR="008D24EA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По результатам анкетирования 150 экспертов из числа представителей институтов гражданского общества установлено, что в качестве наиболее эффективных институтов во взаимодействии с государством в противодействии с коррупцией респонденты указали СМИ (48% респондентов), Интернет-сообщество – 46%, специальные антикоррупционные общественные организации – 54%. Примечательно, что в качестве неэффективного института 60% респондент</w:t>
      </w:r>
      <w:r>
        <w:rPr>
          <w:rFonts w:ascii="Times New Roman" w:hAnsi="Times New Roman" w:cs="Times New Roman"/>
          <w:sz w:val="28"/>
          <w:szCs w:val="28"/>
        </w:rPr>
        <w:t>ов указали политические партии.</w:t>
      </w:r>
    </w:p>
    <w:p w:rsidR="008D24EA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Сегодня следует признать, что в России отсутствует взаимодействие в антикоррупционной деятельности между исполнительными, законодательными и судебными органами государственной власти и институтами гражданского общества. Без обобщения опыта и координации действий между всеми заинтересованными силами искоренение в России коррупции как системы общ</w:t>
      </w:r>
      <w:r>
        <w:rPr>
          <w:rFonts w:ascii="Times New Roman" w:hAnsi="Times New Roman" w:cs="Times New Roman"/>
          <w:sz w:val="28"/>
          <w:szCs w:val="28"/>
        </w:rPr>
        <w:t>ественных отношений невозможно.</w:t>
      </w:r>
    </w:p>
    <w:p w:rsidR="008D24EA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 xml:space="preserve">Гражданское общество базируется на самодеятельности индивида, его способности нести позитивную и негативную ответственность и существует в рамках правового государства, будучи в то же время отдельным, отличным от него. Поэтому любые деформации институтов правового государства </w:t>
      </w:r>
      <w:r w:rsidRPr="005F663D">
        <w:rPr>
          <w:rFonts w:ascii="Times New Roman" w:hAnsi="Times New Roman" w:cs="Times New Roman"/>
          <w:sz w:val="28"/>
          <w:szCs w:val="28"/>
        </w:rPr>
        <w:lastRenderedPageBreak/>
        <w:t>вступают в непреодолимое противоречие с институционально</w:t>
      </w:r>
      <w:r>
        <w:rPr>
          <w:rFonts w:ascii="Times New Roman" w:hAnsi="Times New Roman" w:cs="Times New Roman"/>
          <w:sz w:val="28"/>
          <w:szCs w:val="28"/>
        </w:rPr>
        <w:t>й средой гражданского общества.</w:t>
      </w:r>
    </w:p>
    <w:p w:rsidR="008D24EA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Вместе с этим, на вопрос: «Исходя из Ваших наблюдений, как часто обращаются институты гражданского общества в органы государственной власти в связи с проявлениями коррупции?» 56% респондентов отметили, что только в том случае, когда коррупционное про</w:t>
      </w:r>
      <w:r>
        <w:rPr>
          <w:rFonts w:ascii="Times New Roman" w:hAnsi="Times New Roman" w:cs="Times New Roman"/>
          <w:sz w:val="28"/>
          <w:szCs w:val="28"/>
        </w:rPr>
        <w:t>явление затрагивает их интерес.</w:t>
      </w:r>
    </w:p>
    <w:p w:rsidR="008D24EA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Следует выделить такие причины неэффективности усилий институтов гражданского общества в</w:t>
      </w:r>
      <w:r>
        <w:rPr>
          <w:rFonts w:ascii="Times New Roman" w:hAnsi="Times New Roman" w:cs="Times New Roman"/>
          <w:sz w:val="28"/>
          <w:szCs w:val="28"/>
        </w:rPr>
        <w:t xml:space="preserve"> противодействии коррупции как:</w:t>
      </w:r>
    </w:p>
    <w:p w:rsidR="008D24EA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 xml:space="preserve">1. Слабость гражданского общества. Необходимо отметить, что, несмотря на позитивную тенденцию, по количеству зарегистрированных общественных организаций Россия значительно отстает от других европейский стран. Так, в расчете на 1000 жителей Россия имеет 2,5 зарегистрированной организации, в то время как в Чехии </w:t>
      </w:r>
      <w:r>
        <w:rPr>
          <w:rFonts w:ascii="Times New Roman" w:hAnsi="Times New Roman" w:cs="Times New Roman"/>
          <w:sz w:val="28"/>
          <w:szCs w:val="28"/>
        </w:rPr>
        <w:t>этот показатель составляет 5,5.</w:t>
      </w:r>
    </w:p>
    <w:p w:rsidR="008D24EA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Данная зависимость представляется неслучайной. Чем более развитым, сложным по своему составу является гражданское общество, чем большее количество граждан вовлечено в общественную деятельность, тем в большей степени некоммерческий сектор способен оказывать воздействие на политические и экономические процессы в стране, формирование политико-правового климата, контроль за деятельн</w:t>
      </w:r>
      <w:r>
        <w:rPr>
          <w:rFonts w:ascii="Times New Roman" w:hAnsi="Times New Roman" w:cs="Times New Roman"/>
          <w:sz w:val="28"/>
          <w:szCs w:val="28"/>
        </w:rPr>
        <w:t>остью государственных структур.</w:t>
      </w:r>
    </w:p>
    <w:p w:rsidR="008D24EA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2. Недееспособность институтов гражданского общества. Помимо количественных показателей необходимо учитывать и качественные. Необходимо отметить, что деятельность общественных организаций, объявивших своими целями борьбу с коррупцией, за редк</w:t>
      </w:r>
      <w:r>
        <w:rPr>
          <w:rFonts w:ascii="Times New Roman" w:hAnsi="Times New Roman" w:cs="Times New Roman"/>
          <w:sz w:val="28"/>
          <w:szCs w:val="28"/>
        </w:rPr>
        <w:t>им исключением мало эффективна.</w:t>
      </w:r>
    </w:p>
    <w:p w:rsidR="008D24EA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 xml:space="preserve">Отдельные неправительственные организации антикоррупционной направленности либо вовлечены в процесс противоборства различных групп влияния, в том числе финансово-промышленных групп, и используются ими </w:t>
      </w:r>
      <w:r w:rsidRPr="005F663D">
        <w:rPr>
          <w:rFonts w:ascii="Times New Roman" w:hAnsi="Times New Roman" w:cs="Times New Roman"/>
          <w:sz w:val="28"/>
          <w:szCs w:val="28"/>
        </w:rPr>
        <w:lastRenderedPageBreak/>
        <w:t>как средства давления на конкурентов, либо занимаются собственным бизнесом, не имеющим ничего общег</w:t>
      </w:r>
      <w:r>
        <w:rPr>
          <w:rFonts w:ascii="Times New Roman" w:hAnsi="Times New Roman" w:cs="Times New Roman"/>
          <w:sz w:val="28"/>
          <w:szCs w:val="28"/>
        </w:rPr>
        <w:t>о с противодействием коррупции.</w:t>
      </w:r>
    </w:p>
    <w:p w:rsidR="008D24EA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3. Неукорененность демократических политических традиций. Эффективному противодействию коррупции со стороны общества препятствуют несформированность политической культуры участия, неразвитость партийной системы, несовершенство и</w:t>
      </w:r>
      <w:r>
        <w:rPr>
          <w:rFonts w:ascii="Times New Roman" w:hAnsi="Times New Roman" w:cs="Times New Roman"/>
          <w:sz w:val="28"/>
          <w:szCs w:val="28"/>
        </w:rPr>
        <w:t>збирательного законодательства.</w:t>
      </w:r>
    </w:p>
    <w:p w:rsidR="008D24EA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4. Слабое развитие независимых СМИ. В России недостаточно развита расследовательская журналистика. Зачастую «независимые антикоррупционные расследования» носят характер заказных акций, осуществляемых на средства финансово-про</w:t>
      </w:r>
      <w:r>
        <w:rPr>
          <w:rFonts w:ascii="Times New Roman" w:hAnsi="Times New Roman" w:cs="Times New Roman"/>
          <w:sz w:val="28"/>
          <w:szCs w:val="28"/>
        </w:rPr>
        <w:t>мышленных и иных групп влияния.</w:t>
      </w:r>
    </w:p>
    <w:p w:rsidR="008D24EA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Так, на вопрос: «Какую практическую помощь в борьбе с коррупцией можно ожидать от институтов гражданского общества?» 74% респондентов ответили: «Привлечение внимания СМИ к конкретным фактам коррупции», 42% - «Получение б</w:t>
      </w:r>
      <w:r>
        <w:rPr>
          <w:rFonts w:ascii="Times New Roman" w:hAnsi="Times New Roman" w:cs="Times New Roman"/>
          <w:sz w:val="28"/>
          <w:szCs w:val="28"/>
        </w:rPr>
        <w:t>есплатной моральной поддержки».</w:t>
      </w:r>
    </w:p>
    <w:p w:rsidR="008D24EA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Решение данных проблем возможно по мере развития политической системы, укоренения в общественном сознании демократических традиций, совершенствования институциональных основ и возникающих в соответствии с ними политических практик. Это требует серьезных усилий со стороны государства и общества и достаточно длительного в</w:t>
      </w:r>
      <w:r>
        <w:rPr>
          <w:rFonts w:ascii="Times New Roman" w:hAnsi="Times New Roman" w:cs="Times New Roman"/>
          <w:sz w:val="28"/>
          <w:szCs w:val="28"/>
        </w:rPr>
        <w:t>ременного интервала.</w:t>
      </w:r>
    </w:p>
    <w:p w:rsidR="008D24EA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В то же время, уже имеющиеся  на данный момент ресурсы гражданского общества по противодействию коррупции использованы недостаточно эффективно. Существует ряд механизмов участия общественных органи</w:t>
      </w:r>
      <w:r>
        <w:rPr>
          <w:rFonts w:ascii="Times New Roman" w:hAnsi="Times New Roman" w:cs="Times New Roman"/>
          <w:sz w:val="28"/>
          <w:szCs w:val="28"/>
        </w:rPr>
        <w:t>заций в профилактике коррупции.</w:t>
      </w:r>
    </w:p>
    <w:p w:rsidR="008D24EA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 xml:space="preserve">1. Антикоррупционная экспертиза. Одним из основным базовых ресурсов противодействия коррупции является придание российскому законодательству антикоррупционной направленности. Необходимо определить правовые механизмы, исключающие возможность использования </w:t>
      </w:r>
      <w:r w:rsidRPr="005F663D">
        <w:rPr>
          <w:rFonts w:ascii="Times New Roman" w:hAnsi="Times New Roman" w:cs="Times New Roman"/>
          <w:sz w:val="28"/>
          <w:szCs w:val="28"/>
        </w:rPr>
        <w:lastRenderedPageBreak/>
        <w:t>этого института в коррупционных целях. Антикоррупционная экспертиза должна быть направлена на то, чтобы каждый закон содержал четкие юридические дефиниции, исключал неоднозначные формулировки, обладал понятийным аппаратом, характерным для отечественной системы и в целом понятным не только юристам, но и рядовым гражданам, обладающ</w:t>
      </w:r>
      <w:r>
        <w:rPr>
          <w:rFonts w:ascii="Times New Roman" w:hAnsi="Times New Roman" w:cs="Times New Roman"/>
          <w:sz w:val="28"/>
          <w:szCs w:val="28"/>
        </w:rPr>
        <w:t>им минимумом правовой культуры.</w:t>
      </w:r>
    </w:p>
    <w:p w:rsidR="008D24EA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 xml:space="preserve">2. Антикоррупционный мониторинг действующих правовых норм. В целях выявления норм права, которые используются в коррупционных целях, и последующей корректировки действующего законодательства необходимо постоянно вести мониторинг законов и иных нормативных правовых актов. По результатам анкетирования, 40% респондентов отметили, что создание национальной системы антикоррупционного мониторинга даст возможность оценивать действенность антикоррупционных мер и оптимизировать их качество. В то же время, 54% респондентов отметили, что результаты такого мониторинга будут носить </w:t>
      </w:r>
      <w:r>
        <w:rPr>
          <w:rFonts w:ascii="Times New Roman" w:hAnsi="Times New Roman" w:cs="Times New Roman"/>
          <w:sz w:val="28"/>
          <w:szCs w:val="28"/>
        </w:rPr>
        <w:t>только информационный характер.</w:t>
      </w:r>
    </w:p>
    <w:p w:rsidR="008D24EA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3. Развертывание системы антикоррупционного правового просвещения граждан. Отсутствие у значительной части населения страны самых общих правовых представлений, незнание им своих прав и возможностей в противодействии коррупционным проявлениям различных форм - все это определяет необходимость осуществления целого комплекса мер по воспитанию у граждан правового сознания, привитию им навыков правового поведения, в том числе конкретных действий при соприкосновении с проявлениями бытовой коррупции.</w:t>
      </w:r>
    </w:p>
    <w:p w:rsidR="008D24EA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4. Разработка и постоянное применение индексов уровня коррумпированности, позволяющих сравнивать между собой регионы, отрасли, решения ветвей власти и деятельност</w:t>
      </w:r>
      <w:r>
        <w:rPr>
          <w:rFonts w:ascii="Times New Roman" w:hAnsi="Times New Roman" w:cs="Times New Roman"/>
          <w:sz w:val="28"/>
          <w:szCs w:val="28"/>
        </w:rPr>
        <w:t>ь конкретных их представителей.</w:t>
      </w:r>
    </w:p>
    <w:p w:rsidR="008D24EA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>5. Развертывание сети центров бесплатной юридич</w:t>
      </w:r>
      <w:r>
        <w:rPr>
          <w:rFonts w:ascii="Times New Roman" w:hAnsi="Times New Roman" w:cs="Times New Roman"/>
          <w:sz w:val="28"/>
          <w:szCs w:val="28"/>
        </w:rPr>
        <w:t>еской антикоррупционной помощи.</w:t>
      </w:r>
    </w:p>
    <w:p w:rsidR="008D24EA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lastRenderedPageBreak/>
        <w:t>6. Корректировка образовательных стандартов. Требуется повсеместное введение учебного курса на тему форм и методов противодействия коррупции в образовательные стандарты для системы подготовки и переподготовки государств</w:t>
      </w:r>
      <w:r>
        <w:rPr>
          <w:rFonts w:ascii="Times New Roman" w:hAnsi="Times New Roman" w:cs="Times New Roman"/>
          <w:sz w:val="28"/>
          <w:szCs w:val="28"/>
        </w:rPr>
        <w:t>енных и муниципальных служащих.</w:t>
      </w:r>
    </w:p>
    <w:p w:rsidR="008D24EA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 xml:space="preserve">Таким образом, следует признать, что в целом проблема предупреждения и пресечения коррупции и успешности антикоррупционной правовой политики в Российской Федерации является общенациональной, от эффективности ее решения будет во </w:t>
      </w:r>
      <w:r>
        <w:rPr>
          <w:rFonts w:ascii="Times New Roman" w:hAnsi="Times New Roman" w:cs="Times New Roman"/>
          <w:sz w:val="28"/>
          <w:szCs w:val="28"/>
        </w:rPr>
        <w:t>многом зависеть будущее страны.</w:t>
      </w:r>
    </w:p>
    <w:p w:rsidR="008D24EA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Fonts w:ascii="Times New Roman" w:hAnsi="Times New Roman" w:cs="Times New Roman"/>
          <w:sz w:val="28"/>
          <w:szCs w:val="28"/>
        </w:rPr>
        <w:t xml:space="preserve">Проведение данной политики невозможно без систематического целенаправленного участия институтов гражданского общества. Роль общественных структур заключается в осуществлении эффективного общественного контроля за деятельностью органов государственной власти и местного самоуправления, проведении антикоррупционной экспертизы законодательства, оказании правовой помощи населению, создании системы правового просвещения и информирования граждан, сети учебно-консультационных центров. </w:t>
      </w:r>
    </w:p>
    <w:p w:rsidR="008D24EA" w:rsidRPr="005F663D" w:rsidRDefault="008D24EA" w:rsidP="008D2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D1DC1" w:rsidRDefault="00ED1DC1"/>
    <w:sectPr w:rsidR="00ED1DC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F0D" w:rsidRDefault="00C45F0D" w:rsidP="008D24EA">
      <w:pPr>
        <w:spacing w:after="0" w:line="240" w:lineRule="auto"/>
      </w:pPr>
      <w:r>
        <w:separator/>
      </w:r>
    </w:p>
  </w:endnote>
  <w:endnote w:type="continuationSeparator" w:id="0">
    <w:p w:rsidR="00C45F0D" w:rsidRDefault="00C45F0D" w:rsidP="008D2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6451521"/>
      <w:docPartObj>
        <w:docPartGallery w:val="Page Numbers (Bottom of Page)"/>
        <w:docPartUnique/>
      </w:docPartObj>
    </w:sdtPr>
    <w:sdtContent>
      <w:p w:rsidR="008D24EA" w:rsidRDefault="008D24E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D24EA" w:rsidRDefault="008D24E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F0D" w:rsidRDefault="00C45F0D" w:rsidP="008D24EA">
      <w:pPr>
        <w:spacing w:after="0" w:line="240" w:lineRule="auto"/>
      </w:pPr>
      <w:r>
        <w:separator/>
      </w:r>
    </w:p>
  </w:footnote>
  <w:footnote w:type="continuationSeparator" w:id="0">
    <w:p w:rsidR="00C45F0D" w:rsidRDefault="00C45F0D" w:rsidP="008D24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4EA"/>
    <w:rsid w:val="008D24EA"/>
    <w:rsid w:val="00C45F0D"/>
    <w:rsid w:val="00ED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4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2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24EA"/>
  </w:style>
  <w:style w:type="paragraph" w:styleId="a5">
    <w:name w:val="footer"/>
    <w:basedOn w:val="a"/>
    <w:link w:val="a6"/>
    <w:uiPriority w:val="99"/>
    <w:unhideWhenUsed/>
    <w:rsid w:val="008D2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24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4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2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24EA"/>
  </w:style>
  <w:style w:type="paragraph" w:styleId="a5">
    <w:name w:val="footer"/>
    <w:basedOn w:val="a"/>
    <w:link w:val="a6"/>
    <w:uiPriority w:val="99"/>
    <w:unhideWhenUsed/>
    <w:rsid w:val="008D2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24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1453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2015-11-26T11:03:00Z</dcterms:created>
  <dcterms:modified xsi:type="dcterms:W3CDTF">2015-11-26T11:12:00Z</dcterms:modified>
</cp:coreProperties>
</file>