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3B" w:rsidRPr="0057153B" w:rsidRDefault="0057153B" w:rsidP="0057153B">
      <w:pPr>
        <w:spacing w:after="0" w:line="360" w:lineRule="auto"/>
        <w:ind w:firstLine="708"/>
        <w:jc w:val="both"/>
        <w:rPr>
          <w:rFonts w:ascii="Times New Roman" w:hAnsi="Times New Roman" w:cs="Times New Roman"/>
          <w:b/>
          <w:bCs/>
          <w:color w:val="252525"/>
          <w:sz w:val="28"/>
          <w:szCs w:val="28"/>
          <w:shd w:val="clear" w:color="auto" w:fill="FFFFFF"/>
        </w:rPr>
      </w:pPr>
      <w:bookmarkStart w:id="0" w:name="_GoBack"/>
      <w:r w:rsidRPr="0057153B">
        <w:rPr>
          <w:rFonts w:ascii="Times New Roman" w:hAnsi="Times New Roman" w:cs="Times New Roman"/>
          <w:b/>
          <w:bCs/>
          <w:color w:val="252525"/>
          <w:sz w:val="28"/>
          <w:szCs w:val="28"/>
          <w:shd w:val="clear" w:color="auto" w:fill="FFFFFF"/>
        </w:rPr>
        <w:t xml:space="preserve">Конвенция ООН против коррупции </w:t>
      </w:r>
      <w:bookmarkEnd w:id="0"/>
      <w:r w:rsidRPr="0057153B">
        <w:rPr>
          <w:rFonts w:ascii="Times New Roman" w:hAnsi="Times New Roman" w:cs="Times New Roman"/>
          <w:b/>
          <w:bCs/>
          <w:color w:val="252525"/>
          <w:sz w:val="28"/>
          <w:szCs w:val="28"/>
          <w:shd w:val="clear" w:color="auto" w:fill="FFFFFF"/>
        </w:rPr>
        <w:t>и другие международные антикоррупционные акты. 9 декабря – Международный день борьбы  коррупцией.</w:t>
      </w:r>
    </w:p>
    <w:p w:rsidR="0057153B" w:rsidRPr="0057153B" w:rsidRDefault="0057153B" w:rsidP="0057153B">
      <w:pPr>
        <w:spacing w:after="0" w:line="360" w:lineRule="auto"/>
        <w:ind w:firstLine="708"/>
        <w:jc w:val="both"/>
        <w:rPr>
          <w:rFonts w:ascii="Times New Roman" w:hAnsi="Times New Roman" w:cs="Times New Roman"/>
          <w:color w:val="252525"/>
          <w:sz w:val="28"/>
          <w:szCs w:val="28"/>
          <w:shd w:val="clear" w:color="auto" w:fill="FFFFFF"/>
        </w:rPr>
      </w:pPr>
      <w:r w:rsidRPr="0057153B">
        <w:rPr>
          <w:rFonts w:ascii="Times New Roman" w:hAnsi="Times New Roman" w:cs="Times New Roman"/>
          <w:b/>
          <w:bCs/>
          <w:color w:val="252525"/>
          <w:sz w:val="28"/>
          <w:szCs w:val="28"/>
          <w:shd w:val="clear" w:color="auto" w:fill="FFFFFF"/>
        </w:rPr>
        <w:t>Конвенция Организации Объединённых Наций против коррупции</w:t>
      </w:r>
      <w:r w:rsidRPr="0057153B">
        <w:rPr>
          <w:rStyle w:val="apple-converted-space"/>
          <w:rFonts w:ascii="Times New Roman" w:hAnsi="Times New Roman" w:cs="Times New Roman"/>
          <w:color w:val="252525"/>
          <w:sz w:val="28"/>
          <w:szCs w:val="28"/>
          <w:shd w:val="clear" w:color="auto" w:fill="FFFFFF"/>
        </w:rPr>
        <w:t> </w:t>
      </w:r>
      <w:r w:rsidRPr="0057153B">
        <w:rPr>
          <w:rFonts w:ascii="Times New Roman" w:hAnsi="Times New Roman" w:cs="Times New Roman"/>
          <w:color w:val="252525"/>
          <w:sz w:val="28"/>
          <w:szCs w:val="28"/>
          <w:shd w:val="clear" w:color="auto" w:fill="FFFFFF"/>
        </w:rPr>
        <w:t>(UNCAC) — первый международно-правовой документ против коррупции, принятый на пленарном заседании 58-й сессии</w:t>
      </w:r>
      <w:r w:rsidRPr="0057153B">
        <w:rPr>
          <w:rStyle w:val="apple-converted-space"/>
          <w:rFonts w:ascii="Times New Roman" w:hAnsi="Times New Roman" w:cs="Times New Roman"/>
          <w:color w:val="252525"/>
          <w:sz w:val="28"/>
          <w:szCs w:val="28"/>
          <w:shd w:val="clear" w:color="auto" w:fill="FFFFFF"/>
        </w:rPr>
        <w:t> </w:t>
      </w:r>
      <w:r w:rsidRPr="0057153B">
        <w:rPr>
          <w:rFonts w:ascii="Times New Roman" w:hAnsi="Times New Roman" w:cs="Times New Roman"/>
          <w:sz w:val="28"/>
          <w:szCs w:val="28"/>
          <w:shd w:val="clear" w:color="auto" w:fill="FFFFFF"/>
        </w:rPr>
        <w:t>Генеральной Ассамблеи ООН</w:t>
      </w:r>
      <w:r w:rsidRPr="0057153B">
        <w:rPr>
          <w:rStyle w:val="apple-converted-space"/>
          <w:rFonts w:ascii="Times New Roman" w:hAnsi="Times New Roman" w:cs="Times New Roman"/>
          <w:color w:val="252525"/>
          <w:sz w:val="28"/>
          <w:szCs w:val="28"/>
          <w:shd w:val="clear" w:color="auto" w:fill="FFFFFF"/>
        </w:rPr>
        <w:t> </w:t>
      </w:r>
      <w:r w:rsidRPr="0057153B">
        <w:rPr>
          <w:rFonts w:ascii="Times New Roman" w:hAnsi="Times New Roman" w:cs="Times New Roman"/>
          <w:color w:val="252525"/>
          <w:sz w:val="28"/>
          <w:szCs w:val="28"/>
          <w:shd w:val="clear" w:color="auto" w:fill="FFFFFF"/>
        </w:rPr>
        <w:t>31 октября 2003 года и вступивший в силу 14 декабря 2005 года.</w:t>
      </w:r>
    </w:p>
    <w:p w:rsidR="0057153B" w:rsidRPr="0057153B" w:rsidRDefault="0057153B" w:rsidP="0057153B">
      <w:pPr>
        <w:pStyle w:val="a3"/>
        <w:shd w:val="clear" w:color="auto" w:fill="FFFFFF"/>
        <w:spacing w:before="120" w:beforeAutospacing="0" w:after="0" w:afterAutospacing="0" w:line="360" w:lineRule="auto"/>
        <w:jc w:val="both"/>
        <w:rPr>
          <w:color w:val="252525"/>
          <w:sz w:val="28"/>
          <w:szCs w:val="28"/>
        </w:rPr>
      </w:pPr>
      <w:r w:rsidRPr="0057153B">
        <w:rPr>
          <w:color w:val="252525"/>
          <w:sz w:val="28"/>
          <w:szCs w:val="28"/>
        </w:rPr>
        <w:t>9 декабря 2003 года на Политической конференции высокого уровня в</w:t>
      </w:r>
      <w:r w:rsidRPr="0057153B">
        <w:rPr>
          <w:rStyle w:val="apple-converted-space"/>
          <w:color w:val="252525"/>
          <w:sz w:val="28"/>
          <w:szCs w:val="28"/>
        </w:rPr>
        <w:t> </w:t>
      </w:r>
      <w:hyperlink r:id="rId7" w:tooltip="Мерида (Юкатан)" w:history="1">
        <w:r w:rsidRPr="0057153B">
          <w:rPr>
            <w:rStyle w:val="a4"/>
            <w:color w:val="0B0080"/>
            <w:sz w:val="28"/>
            <w:szCs w:val="28"/>
          </w:rPr>
          <w:t>Мериде</w:t>
        </w:r>
      </w:hyperlink>
      <w:r w:rsidRPr="0057153B">
        <w:rPr>
          <w:rStyle w:val="apple-converted-space"/>
          <w:color w:val="252525"/>
          <w:sz w:val="28"/>
          <w:szCs w:val="28"/>
        </w:rPr>
        <w:t> </w:t>
      </w:r>
      <w:r w:rsidRPr="0057153B">
        <w:rPr>
          <w:color w:val="252525"/>
          <w:sz w:val="28"/>
          <w:szCs w:val="28"/>
        </w:rPr>
        <w:t>(Мексика) Конвенция ООН против коррупции</w:t>
      </w:r>
      <w:r w:rsidRPr="0057153B">
        <w:rPr>
          <w:rStyle w:val="apple-converted-space"/>
          <w:color w:val="252525"/>
          <w:sz w:val="28"/>
          <w:szCs w:val="28"/>
        </w:rPr>
        <w:t> </w:t>
      </w:r>
      <w:r w:rsidRPr="0057153B">
        <w:rPr>
          <w:color w:val="252525"/>
          <w:sz w:val="28"/>
          <w:szCs w:val="28"/>
        </w:rPr>
        <w:t>была открыта для подписания. День начала работы конференции был объявлен</w:t>
      </w:r>
      <w:r w:rsidRPr="0057153B">
        <w:rPr>
          <w:rStyle w:val="apple-converted-space"/>
          <w:color w:val="252525"/>
          <w:sz w:val="28"/>
          <w:szCs w:val="28"/>
        </w:rPr>
        <w:t> </w:t>
      </w:r>
      <w:r w:rsidRPr="0057153B">
        <w:rPr>
          <w:color w:val="252525"/>
          <w:sz w:val="28"/>
          <w:szCs w:val="28"/>
        </w:rPr>
        <w:t>Международным днём борьбы с коррупцией.</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В настоящий момент к Конвенции присоединились 172 государств. Государства-участники приняли на себя обязательства по внедрению антикоррупционных мер в области законодательства, государственных институтов и правоприменения. Каждое из государств-участников Конвенции призвано в соответствии с принципами честности, ответственности и прозрачности разрабатывать и проводить политику по противодействию и предупреждению коррупции, повышать эффективность работы существующих институтов, антикоррупционных мер, а также развивать сотрудничество по борьбе с коррупцией на международном и региональном уровне.</w:t>
      </w:r>
    </w:p>
    <w:p w:rsidR="0057153B" w:rsidRPr="0057153B" w:rsidRDefault="0057153B" w:rsidP="0057153B">
      <w:pPr>
        <w:shd w:val="clear" w:color="auto" w:fill="FFFFFF"/>
        <w:spacing w:before="72" w:after="0" w:line="360" w:lineRule="auto"/>
        <w:ind w:firstLine="708"/>
        <w:jc w:val="both"/>
        <w:outlineLvl w:val="2"/>
        <w:rPr>
          <w:rFonts w:ascii="Times New Roman" w:eastAsia="Times New Roman" w:hAnsi="Times New Roman" w:cs="Times New Roman"/>
          <w:b/>
          <w:bCs/>
          <w:color w:val="000000"/>
          <w:sz w:val="28"/>
          <w:szCs w:val="28"/>
          <w:lang w:eastAsia="ru-RU"/>
        </w:rPr>
      </w:pPr>
      <w:r w:rsidRPr="0057153B">
        <w:rPr>
          <w:rFonts w:ascii="Times New Roman" w:eastAsia="Times New Roman" w:hAnsi="Times New Roman" w:cs="Times New Roman"/>
          <w:b/>
          <w:bCs/>
          <w:color w:val="000000"/>
          <w:sz w:val="28"/>
          <w:szCs w:val="28"/>
          <w:lang w:eastAsia="ru-RU"/>
        </w:rPr>
        <w:t>Конференция государств-участников Конвенции</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С целью повышения эффективности противодействия коррупции и углубления сотрудничества государств-участников Конвенции учреждена специальная постоянно действующая Конференция, секретарское обслуживание которой обеспечивается Генеральным секретарем</w:t>
      </w:r>
      <w:r w:rsidRPr="0057153B">
        <w:rPr>
          <w:rStyle w:val="apple-converted-space"/>
          <w:color w:val="252525"/>
          <w:sz w:val="28"/>
          <w:szCs w:val="28"/>
        </w:rPr>
        <w:t> </w:t>
      </w:r>
      <w:r w:rsidRPr="0057153B">
        <w:rPr>
          <w:color w:val="252525"/>
          <w:sz w:val="28"/>
          <w:szCs w:val="28"/>
        </w:rPr>
        <w:t>через</w:t>
      </w:r>
      <w:r w:rsidRPr="0057153B">
        <w:rPr>
          <w:rStyle w:val="apple-converted-space"/>
          <w:color w:val="252525"/>
          <w:sz w:val="28"/>
          <w:szCs w:val="28"/>
        </w:rPr>
        <w:t> </w:t>
      </w:r>
      <w:r w:rsidRPr="0057153B">
        <w:rPr>
          <w:color w:val="252525"/>
          <w:sz w:val="28"/>
          <w:szCs w:val="28"/>
        </w:rPr>
        <w:t xml:space="preserve">Управление ООН по наркотикам и преступности. Генеральный секретарь предоставляет необходимую информацию </w:t>
      </w:r>
      <w:r w:rsidRPr="0057153B">
        <w:rPr>
          <w:color w:val="252525"/>
          <w:sz w:val="28"/>
          <w:szCs w:val="28"/>
        </w:rPr>
        <w:lastRenderedPageBreak/>
        <w:t>государствам-участникам, а также обеспечивает координацию на региональном и международном уровне. Конференция проходит каждые два года. 25-29 ноября 2013 года состоялась пятая сессия Конференции государств-участников Конвенции ООН против коррупции. В состав делегатов от России вошли представители Министерства иностранных дел, Министерства экономического развития, Генеральной прокуратуры, Следственного комитета, Счетной палаты, управления экономической безопасностью и противодействию коррупции МВД и Министерства труда. На конференции обсуждались вопросы международного взаимодействия и возврата активов, углубления информационного обмена между государствами-участниками, продвижения механизмов Конвенции в частном секторе и др.</w:t>
      </w:r>
    </w:p>
    <w:p w:rsidR="0057153B" w:rsidRPr="0057153B" w:rsidRDefault="0057153B" w:rsidP="0057153B">
      <w:pPr>
        <w:pStyle w:val="a3"/>
        <w:shd w:val="clear" w:color="auto" w:fill="FFFFFF"/>
        <w:spacing w:before="120" w:beforeAutospacing="0" w:after="0" w:afterAutospacing="0" w:line="360" w:lineRule="auto"/>
        <w:jc w:val="both"/>
        <w:rPr>
          <w:color w:val="252525"/>
          <w:sz w:val="28"/>
          <w:szCs w:val="28"/>
        </w:rPr>
      </w:pPr>
      <w:r w:rsidRPr="0057153B">
        <w:rPr>
          <w:color w:val="252525"/>
          <w:sz w:val="28"/>
          <w:szCs w:val="28"/>
        </w:rPr>
        <w:t>В процессе принятия предварительной программы на следующую сессию Конференции между государствами-участниками возникли разногласия по поводу инициативы швейцарской делегации, направленной на расширение участия гражданского общества в процессе имплементации Конвенции. Против её принятия проголосовали Китай, Пакистан, Иран, Венесуэла, Уругвай, Парагвай, Гана, Марокко и Россия. Шестая сессия Конференции состоится в 2015 году в Российской Федерации.</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Ратификация Конвенции Российской Федерации</w:t>
      </w:r>
    </w:p>
    <w:p w:rsidR="0057153B" w:rsidRPr="0057153B" w:rsidRDefault="0057153B" w:rsidP="0057153B">
      <w:pPr>
        <w:spacing w:after="0" w:line="360" w:lineRule="auto"/>
        <w:ind w:firstLine="708"/>
        <w:jc w:val="both"/>
        <w:rPr>
          <w:rFonts w:ascii="Times New Roman" w:hAnsi="Times New Roman" w:cs="Times New Roman"/>
          <w:color w:val="252525"/>
          <w:sz w:val="28"/>
          <w:szCs w:val="28"/>
          <w:shd w:val="clear" w:color="auto" w:fill="FFFFFF"/>
        </w:rPr>
      </w:pPr>
      <w:r w:rsidRPr="0057153B">
        <w:rPr>
          <w:rFonts w:ascii="Times New Roman" w:hAnsi="Times New Roman" w:cs="Times New Roman"/>
          <w:color w:val="252525"/>
          <w:sz w:val="28"/>
          <w:szCs w:val="28"/>
          <w:shd w:val="clear" w:color="auto" w:fill="FFFFFF"/>
        </w:rPr>
        <w:t>Российская Федерация подписала Конвенцию ООН против коррупции 9 декабря 2003 года, а ратифицировала 8 марта 2006 года (N 40-ФЗ).</w:t>
      </w:r>
      <w:r w:rsidRPr="0057153B">
        <w:rPr>
          <w:rStyle w:val="apple-converted-space"/>
          <w:rFonts w:ascii="Times New Roman" w:hAnsi="Times New Roman" w:cs="Times New Roman"/>
          <w:color w:val="252525"/>
          <w:sz w:val="28"/>
          <w:szCs w:val="28"/>
          <w:shd w:val="clear" w:color="auto" w:fill="FFFFFF"/>
        </w:rPr>
        <w:t> </w:t>
      </w:r>
      <w:r w:rsidRPr="0057153B">
        <w:rPr>
          <w:rFonts w:ascii="Times New Roman" w:hAnsi="Times New Roman" w:cs="Times New Roman"/>
          <w:color w:val="252525"/>
          <w:sz w:val="28"/>
          <w:szCs w:val="28"/>
          <w:shd w:val="clear" w:color="auto" w:fill="FFFFFF"/>
        </w:rPr>
        <w:t>Федеральный закон о ратификации содержит заявления по отдельным статьям и пунктам, по которым Россия обладает юрисдикцией и обязательностью для исполнения. В этот список не вошли, например: ст.20 «</w:t>
      </w:r>
      <w:r w:rsidRPr="0057153B">
        <w:rPr>
          <w:rFonts w:ascii="Times New Roman" w:hAnsi="Times New Roman" w:cs="Times New Roman"/>
          <w:sz w:val="28"/>
          <w:szCs w:val="28"/>
          <w:shd w:val="clear" w:color="auto" w:fill="FFFFFF"/>
        </w:rPr>
        <w:t>Незаконное обогащение</w:t>
      </w:r>
      <w:r w:rsidRPr="0057153B">
        <w:rPr>
          <w:rFonts w:ascii="Times New Roman" w:hAnsi="Times New Roman" w:cs="Times New Roman"/>
          <w:color w:val="252525"/>
          <w:sz w:val="28"/>
          <w:szCs w:val="28"/>
          <w:shd w:val="clear" w:color="auto" w:fill="FFFFFF"/>
        </w:rPr>
        <w:t>», ст. 26 «Ответственность юридических лиц», ст. 54 «Механизмы изъятия имущества посредством международного сотрудничества в деле конфискации», ст. 57 «Возвращение активов и распоряжение ими».</w:t>
      </w:r>
    </w:p>
    <w:p w:rsidR="0057153B" w:rsidRPr="0057153B" w:rsidRDefault="0057153B" w:rsidP="0057153B">
      <w:pPr>
        <w:spacing w:after="0" w:line="360" w:lineRule="auto"/>
        <w:ind w:firstLine="708"/>
        <w:jc w:val="both"/>
        <w:rPr>
          <w:rFonts w:ascii="Times New Roman" w:hAnsi="Times New Roman" w:cs="Times New Roman"/>
          <w:color w:val="252525"/>
          <w:sz w:val="28"/>
          <w:szCs w:val="28"/>
          <w:shd w:val="clear" w:color="auto" w:fill="FFFFFF"/>
        </w:rPr>
      </w:pPr>
      <w:r w:rsidRPr="0057153B">
        <w:rPr>
          <w:rFonts w:ascii="Times New Roman" w:hAnsi="Times New Roman" w:cs="Times New Roman"/>
          <w:color w:val="252525"/>
          <w:sz w:val="28"/>
          <w:szCs w:val="28"/>
          <w:shd w:val="clear" w:color="auto" w:fill="FFFFFF"/>
        </w:rPr>
        <w:lastRenderedPageBreak/>
        <w:t>Статья 20 («</w:t>
      </w:r>
      <w:hyperlink r:id="rId8" w:tooltip="Незаконное обогащение" w:history="1">
        <w:r w:rsidRPr="0057153B">
          <w:rPr>
            <w:rStyle w:val="a4"/>
            <w:rFonts w:ascii="Times New Roman" w:hAnsi="Times New Roman" w:cs="Times New Roman"/>
            <w:color w:val="0B0080"/>
            <w:sz w:val="28"/>
            <w:szCs w:val="28"/>
            <w:shd w:val="clear" w:color="auto" w:fill="FFFFFF"/>
          </w:rPr>
          <w:t>Незаконное обогащение</w:t>
        </w:r>
      </w:hyperlink>
      <w:r w:rsidRPr="0057153B">
        <w:rPr>
          <w:rFonts w:ascii="Times New Roman" w:hAnsi="Times New Roman" w:cs="Times New Roman"/>
          <w:color w:val="252525"/>
          <w:sz w:val="28"/>
          <w:szCs w:val="28"/>
          <w:shd w:val="clear" w:color="auto" w:fill="FFFFFF"/>
        </w:rPr>
        <w:t>») Конвенции гласит:</w:t>
      </w:r>
    </w:p>
    <w:p w:rsidR="0057153B" w:rsidRPr="0057153B" w:rsidRDefault="0057153B" w:rsidP="0057153B">
      <w:pPr>
        <w:spacing w:after="0" w:line="360" w:lineRule="auto"/>
        <w:ind w:firstLine="708"/>
        <w:jc w:val="both"/>
        <w:rPr>
          <w:rFonts w:ascii="Times New Roman" w:hAnsi="Times New Roman" w:cs="Times New Roman"/>
          <w:sz w:val="28"/>
          <w:szCs w:val="28"/>
        </w:rPr>
      </w:pPr>
      <w:r w:rsidRPr="0057153B">
        <w:rPr>
          <w:rFonts w:ascii="Times New Roman" w:hAnsi="Times New Roman" w:cs="Times New Roman"/>
          <w:sz w:val="28"/>
          <w:szCs w:val="28"/>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w:t>
      </w:r>
      <w:hyperlink r:id="rId9" w:tooltip="Незаконное обогащение" w:history="1">
        <w:r w:rsidRPr="0057153B">
          <w:rPr>
            <w:rStyle w:val="a4"/>
            <w:rFonts w:ascii="Times New Roman" w:hAnsi="Times New Roman" w:cs="Times New Roman"/>
            <w:sz w:val="28"/>
            <w:szCs w:val="28"/>
          </w:rPr>
          <w:t>незаконное обогащение</w:t>
        </w:r>
      </w:hyperlink>
      <w:r w:rsidRPr="0057153B">
        <w:rPr>
          <w:rFonts w:ascii="Times New Roman" w:hAnsi="Times New Roman" w:cs="Times New Roman"/>
          <w:sz w:val="28"/>
          <w:szCs w:val="28"/>
        </w:rPr>
        <w:t>, то есть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Основным препятствием для применения данной статьи является её противоречие со ст. 49 Конституции РФ, содержащей основополагающий принцип</w:t>
      </w:r>
      <w:r w:rsidRPr="0057153B">
        <w:rPr>
          <w:rStyle w:val="apple-converted-space"/>
          <w:color w:val="252525"/>
          <w:sz w:val="28"/>
          <w:szCs w:val="28"/>
        </w:rPr>
        <w:t> </w:t>
      </w:r>
      <w:hyperlink r:id="rId10" w:tooltip="Презумпция невиновности" w:history="1">
        <w:r w:rsidRPr="0057153B">
          <w:rPr>
            <w:rStyle w:val="a4"/>
            <w:color w:val="0B0080"/>
            <w:sz w:val="28"/>
            <w:szCs w:val="28"/>
          </w:rPr>
          <w:t>презумпции невиновности</w:t>
        </w:r>
      </w:hyperlink>
      <w:r w:rsidRPr="0057153B">
        <w:rPr>
          <w:rStyle w:val="apple-converted-space"/>
          <w:color w:val="252525"/>
          <w:sz w:val="28"/>
          <w:szCs w:val="28"/>
        </w:rPr>
        <w:t> </w:t>
      </w:r>
      <w:r w:rsidRPr="0057153B">
        <w:rPr>
          <w:color w:val="252525"/>
          <w:sz w:val="28"/>
          <w:szCs w:val="28"/>
        </w:rPr>
        <w:t>(«Обвиняемый не обязан доказывать свою невиновность»), а также отсутствием такого состава преступления как</w:t>
      </w:r>
      <w:r w:rsidRPr="0057153B">
        <w:rPr>
          <w:rStyle w:val="apple-converted-space"/>
          <w:color w:val="252525"/>
          <w:sz w:val="28"/>
          <w:szCs w:val="28"/>
        </w:rPr>
        <w:t> </w:t>
      </w:r>
      <w:hyperlink r:id="rId11" w:tooltip="Незаконное обогащение" w:history="1">
        <w:r w:rsidRPr="0057153B">
          <w:rPr>
            <w:rStyle w:val="a4"/>
            <w:color w:val="0B0080"/>
            <w:sz w:val="28"/>
            <w:szCs w:val="28"/>
          </w:rPr>
          <w:t>незаконное обогащение</w:t>
        </w:r>
      </w:hyperlink>
      <w:r w:rsidRPr="0057153B">
        <w:rPr>
          <w:rStyle w:val="apple-converted-space"/>
          <w:color w:val="252525"/>
          <w:sz w:val="28"/>
          <w:szCs w:val="28"/>
        </w:rPr>
        <w:t> </w:t>
      </w:r>
      <w:r w:rsidRPr="0057153B">
        <w:rPr>
          <w:color w:val="252525"/>
          <w:sz w:val="28"/>
          <w:szCs w:val="28"/>
        </w:rPr>
        <w:t>в Уголовном кодексе РФ. Вместе с тем ст. 65 Конвенции, регламентирующая вопросы осуществления антикоррупционных механизмов, вводит требование для государств-участников принимать необходимые решения, в том числе в рамках законодательства, то есть модернизировать российские правовые нормы, направленные на борьбу с коррупцией.</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В декабре 2010</w:t>
      </w:r>
      <w:r w:rsidRPr="0057153B">
        <w:rPr>
          <w:rStyle w:val="apple-converted-space"/>
          <w:color w:val="252525"/>
          <w:sz w:val="28"/>
          <w:szCs w:val="28"/>
        </w:rPr>
        <w:t> </w:t>
      </w:r>
      <w:hyperlink r:id="rId12" w:tooltip="Обухов, Сергей Павлович" w:history="1">
        <w:r w:rsidRPr="0057153B">
          <w:rPr>
            <w:rStyle w:val="a4"/>
            <w:color w:val="0B0080"/>
            <w:sz w:val="28"/>
            <w:szCs w:val="28"/>
          </w:rPr>
          <w:t>Сергей Павлович Обухов</w:t>
        </w:r>
      </w:hyperlink>
      <w:r w:rsidRPr="0057153B">
        <w:rPr>
          <w:rStyle w:val="apple-converted-space"/>
          <w:color w:val="252525"/>
          <w:sz w:val="28"/>
          <w:szCs w:val="28"/>
        </w:rPr>
        <w:t> </w:t>
      </w:r>
      <w:r w:rsidRPr="0057153B">
        <w:rPr>
          <w:color w:val="252525"/>
          <w:sz w:val="28"/>
          <w:szCs w:val="28"/>
        </w:rPr>
        <w:t>и</w:t>
      </w:r>
      <w:r w:rsidRPr="0057153B">
        <w:rPr>
          <w:rStyle w:val="apple-converted-space"/>
          <w:color w:val="252525"/>
          <w:sz w:val="28"/>
          <w:szCs w:val="28"/>
        </w:rPr>
        <w:t> </w:t>
      </w:r>
      <w:hyperlink r:id="rId13" w:tooltip="Куликов, Александр Дмитриевич" w:history="1">
        <w:r w:rsidRPr="0057153B">
          <w:rPr>
            <w:rStyle w:val="a4"/>
            <w:color w:val="0B0080"/>
            <w:sz w:val="28"/>
            <w:szCs w:val="28"/>
          </w:rPr>
          <w:t>Александр Дмитриевич Куликов</w:t>
        </w:r>
      </w:hyperlink>
      <w:r w:rsidRPr="0057153B">
        <w:rPr>
          <w:rStyle w:val="apple-converted-space"/>
          <w:color w:val="252525"/>
          <w:sz w:val="28"/>
          <w:szCs w:val="28"/>
        </w:rPr>
        <w:t> </w:t>
      </w:r>
      <w:r w:rsidRPr="0057153B">
        <w:rPr>
          <w:color w:val="252525"/>
          <w:sz w:val="28"/>
          <w:szCs w:val="28"/>
        </w:rPr>
        <w:t>внесли в Госдуму законопроект 474238-5 о ратификации ст. 20 Конвенции ООН о противодействии коррупции.</w:t>
      </w:r>
      <w:r w:rsidRPr="0057153B">
        <w:rPr>
          <w:rStyle w:val="apple-converted-space"/>
          <w:color w:val="252525"/>
          <w:sz w:val="28"/>
          <w:szCs w:val="28"/>
        </w:rPr>
        <w:t> </w:t>
      </w:r>
      <w:r w:rsidRPr="0057153B">
        <w:rPr>
          <w:color w:val="252525"/>
          <w:sz w:val="28"/>
          <w:szCs w:val="28"/>
        </w:rPr>
        <w:t>Позже они же и депутаты от КПРФ</w:t>
      </w:r>
      <w:r w:rsidRPr="0057153B">
        <w:rPr>
          <w:rStyle w:val="apple-converted-space"/>
          <w:color w:val="252525"/>
          <w:sz w:val="28"/>
          <w:szCs w:val="28"/>
        </w:rPr>
        <w:t> </w:t>
      </w:r>
      <w:hyperlink r:id="rId14" w:tooltip="Рашкин, Валерий Фёдорович" w:history="1">
        <w:r w:rsidRPr="0057153B">
          <w:rPr>
            <w:rStyle w:val="a4"/>
            <w:color w:val="0B0080"/>
            <w:sz w:val="28"/>
            <w:szCs w:val="28"/>
          </w:rPr>
          <w:t>Рашкин</w:t>
        </w:r>
      </w:hyperlink>
      <w:r w:rsidRPr="0057153B">
        <w:rPr>
          <w:rStyle w:val="apple-converted-space"/>
          <w:color w:val="252525"/>
          <w:sz w:val="28"/>
          <w:szCs w:val="28"/>
        </w:rPr>
        <w:t> </w:t>
      </w:r>
      <w:r w:rsidRPr="0057153B">
        <w:rPr>
          <w:color w:val="252525"/>
          <w:sz w:val="28"/>
          <w:szCs w:val="28"/>
        </w:rPr>
        <w:t>и</w:t>
      </w:r>
      <w:r w:rsidRPr="0057153B">
        <w:rPr>
          <w:rStyle w:val="apple-converted-space"/>
          <w:color w:val="252525"/>
          <w:sz w:val="28"/>
          <w:szCs w:val="28"/>
        </w:rPr>
        <w:t> </w:t>
      </w:r>
      <w:hyperlink r:id="rId15" w:tooltip="Останина, Нина Александровна" w:history="1">
        <w:r w:rsidRPr="0057153B">
          <w:rPr>
            <w:rStyle w:val="a4"/>
            <w:color w:val="0B0080"/>
            <w:sz w:val="28"/>
            <w:szCs w:val="28"/>
          </w:rPr>
          <w:t>Останина</w:t>
        </w:r>
      </w:hyperlink>
      <w:r w:rsidRPr="0057153B">
        <w:rPr>
          <w:rStyle w:val="apple-converted-space"/>
          <w:color w:val="252525"/>
          <w:sz w:val="28"/>
          <w:szCs w:val="28"/>
        </w:rPr>
        <w:t> </w:t>
      </w:r>
      <w:r w:rsidRPr="0057153B">
        <w:rPr>
          <w:color w:val="252525"/>
          <w:sz w:val="28"/>
          <w:szCs w:val="28"/>
        </w:rPr>
        <w:t>внесли в Думу ещё один законопроект (600388-5): о назначении уголовного наказания за незаконное обогащение. 18 января 2013 года на сайте opentown.org началась кампания сбора подписей в поддержку законопроекта КПРФ о ратификации 20-й статьи Конвенции ООН против коррупции. Народ против незаконного обогащения чиновников!</w:t>
      </w:r>
    </w:p>
    <w:p w:rsidR="0057153B" w:rsidRPr="0057153B" w:rsidRDefault="0057153B" w:rsidP="0057153B">
      <w:pPr>
        <w:pStyle w:val="a3"/>
        <w:shd w:val="clear" w:color="auto" w:fill="FFFFFF"/>
        <w:spacing w:before="120" w:beforeAutospacing="0" w:after="0" w:afterAutospacing="0" w:line="360" w:lineRule="auto"/>
        <w:ind w:firstLine="708"/>
        <w:jc w:val="both"/>
        <w:rPr>
          <w:color w:val="252525"/>
          <w:sz w:val="28"/>
          <w:szCs w:val="28"/>
        </w:rPr>
      </w:pPr>
      <w:r w:rsidRPr="0057153B">
        <w:rPr>
          <w:color w:val="252525"/>
          <w:sz w:val="28"/>
          <w:szCs w:val="28"/>
        </w:rPr>
        <w:t>25 сентября 2014 года политик</w:t>
      </w:r>
      <w:r w:rsidRPr="0057153B">
        <w:rPr>
          <w:rStyle w:val="apple-converted-space"/>
          <w:color w:val="252525"/>
          <w:sz w:val="28"/>
          <w:szCs w:val="28"/>
        </w:rPr>
        <w:t> </w:t>
      </w:r>
      <w:hyperlink r:id="rId16" w:tooltip="Алексей Навальный" w:history="1">
        <w:r w:rsidRPr="0057153B">
          <w:rPr>
            <w:rStyle w:val="a4"/>
            <w:color w:val="0B0080"/>
            <w:sz w:val="28"/>
            <w:szCs w:val="28"/>
          </w:rPr>
          <w:t>Алексей Навальный</w:t>
        </w:r>
      </w:hyperlink>
      <w:r w:rsidRPr="0057153B">
        <w:rPr>
          <w:rStyle w:val="apple-converted-space"/>
          <w:color w:val="252525"/>
          <w:sz w:val="28"/>
          <w:szCs w:val="28"/>
        </w:rPr>
        <w:t> </w:t>
      </w:r>
      <w:r w:rsidRPr="0057153B">
        <w:rPr>
          <w:color w:val="252525"/>
          <w:sz w:val="28"/>
          <w:szCs w:val="28"/>
        </w:rPr>
        <w:t>объявил о начале общественной кампании</w:t>
      </w:r>
      <w:r w:rsidRPr="0057153B">
        <w:rPr>
          <w:rStyle w:val="apple-converted-space"/>
          <w:color w:val="252525"/>
          <w:sz w:val="28"/>
          <w:szCs w:val="28"/>
        </w:rPr>
        <w:t> </w:t>
      </w:r>
      <w:r w:rsidRPr="0057153B">
        <w:rPr>
          <w:color w:val="252525"/>
          <w:sz w:val="28"/>
          <w:szCs w:val="28"/>
        </w:rPr>
        <w:t xml:space="preserve">за принятие 20-й статьи Конвенции ООН против </w:t>
      </w:r>
      <w:r w:rsidRPr="0057153B">
        <w:rPr>
          <w:color w:val="252525"/>
          <w:sz w:val="28"/>
          <w:szCs w:val="28"/>
        </w:rPr>
        <w:lastRenderedPageBreak/>
        <w:t>коррупции. Он призвал всех проголосовать за законопроект Фонда борьбы с коррупцией о введении уголовной ответственности за незаконное обогащение</w:t>
      </w:r>
      <w:r w:rsidRPr="0057153B">
        <w:rPr>
          <w:rStyle w:val="apple-converted-space"/>
          <w:color w:val="252525"/>
          <w:sz w:val="28"/>
          <w:szCs w:val="28"/>
        </w:rPr>
        <w:t> </w:t>
      </w:r>
      <w:r w:rsidRPr="0057153B">
        <w:rPr>
          <w:color w:val="252525"/>
          <w:sz w:val="28"/>
          <w:szCs w:val="28"/>
        </w:rPr>
        <w:t>на сайте Российской общественной инициативы. В этом проекте предлагается наказывать за «значительное превышение стоимости активов должностного лица над размером законных доходов такого лица». При этом под законными понимаются доходы, указанные в декларации чиновников.</w:t>
      </w:r>
    </w:p>
    <w:p w:rsidR="0057153B" w:rsidRPr="0057153B" w:rsidRDefault="0057153B" w:rsidP="0057153B">
      <w:pPr>
        <w:spacing w:after="0" w:line="360" w:lineRule="auto"/>
        <w:ind w:firstLine="708"/>
        <w:jc w:val="both"/>
        <w:rPr>
          <w:rFonts w:ascii="Times New Roman" w:hAnsi="Times New Roman" w:cs="Times New Roman"/>
          <w:sz w:val="28"/>
          <w:szCs w:val="28"/>
        </w:rPr>
      </w:pPr>
      <w:r w:rsidRPr="0057153B">
        <w:rPr>
          <w:rFonts w:ascii="Times New Roman" w:hAnsi="Times New Roman" w:cs="Times New Roman"/>
          <w:sz w:val="28"/>
          <w:szCs w:val="28"/>
        </w:rPr>
        <w:t>Статья 65 «Осуществление Конвенции»:</w:t>
      </w:r>
    </w:p>
    <w:p w:rsidR="0057153B" w:rsidRPr="0057153B" w:rsidRDefault="0057153B" w:rsidP="0057153B">
      <w:pPr>
        <w:spacing w:after="0" w:line="360" w:lineRule="auto"/>
        <w:ind w:firstLine="709"/>
        <w:jc w:val="both"/>
        <w:rPr>
          <w:rFonts w:ascii="Times New Roman" w:hAnsi="Times New Roman" w:cs="Times New Roman"/>
          <w:sz w:val="28"/>
          <w:szCs w:val="28"/>
        </w:rPr>
      </w:pPr>
      <w:r w:rsidRPr="0057153B">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57153B" w:rsidRPr="0057153B" w:rsidRDefault="0057153B" w:rsidP="0057153B">
      <w:pPr>
        <w:spacing w:after="0" w:line="360" w:lineRule="auto"/>
        <w:ind w:firstLine="709"/>
        <w:jc w:val="both"/>
        <w:rPr>
          <w:rFonts w:ascii="Times New Roman" w:hAnsi="Times New Roman" w:cs="Times New Roman"/>
          <w:sz w:val="28"/>
          <w:szCs w:val="28"/>
        </w:rPr>
      </w:pPr>
      <w:r w:rsidRPr="0057153B">
        <w:rPr>
          <w:rFonts w:ascii="Times New Roman" w:hAnsi="Times New Roman" w:cs="Times New Roman"/>
          <w:sz w:val="28"/>
          <w:szCs w:val="28"/>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Премьер-министр РФ </w:t>
      </w:r>
      <w:hyperlink r:id="rId17" w:tooltip="Д. А. Медведев" w:history="1">
        <w:r w:rsidRPr="0057153B">
          <w:rPr>
            <w:rFonts w:ascii="Times New Roman" w:eastAsia="Times New Roman" w:hAnsi="Times New Roman" w:cs="Times New Roman"/>
            <w:color w:val="0B0080"/>
            <w:sz w:val="28"/>
            <w:szCs w:val="28"/>
            <w:u w:val="single"/>
            <w:lang w:eastAsia="ru-RU"/>
          </w:rPr>
          <w:t>Д. А. Медведев</w:t>
        </w:r>
      </w:hyperlink>
      <w:r w:rsidRPr="0057153B">
        <w:rPr>
          <w:rFonts w:ascii="Times New Roman" w:eastAsia="Times New Roman" w:hAnsi="Times New Roman" w:cs="Times New Roman"/>
          <w:color w:val="252525"/>
          <w:sz w:val="28"/>
          <w:szCs w:val="28"/>
          <w:lang w:eastAsia="ru-RU"/>
        </w:rPr>
        <w:t> 6 декабря 2013 года на встрече с российскими телеканалами заявил, что Министерство юстиции готовит предложения по ст. 20 Конвенции ООН против коррупции:</w:t>
      </w:r>
    </w:p>
    <w:p w:rsidR="0057153B" w:rsidRPr="0057153B" w:rsidRDefault="0057153B" w:rsidP="0057153B">
      <w:pPr>
        <w:shd w:val="clear" w:color="auto" w:fill="FFFFFF"/>
        <w:spacing w:before="120" w:after="0" w:line="360" w:lineRule="auto"/>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i/>
          <w:iCs/>
          <w:color w:val="252525"/>
          <w:sz w:val="28"/>
          <w:szCs w:val="28"/>
          <w:lang w:eastAsia="ru-RU"/>
        </w:rPr>
        <w:t xml:space="preserve">«Статья 20 исходит из предположения, что лицо (должностное) предполагается виновным в совершении коррупционного правонарушения и должно само оправдываться, доказывать, что оно не коррупционер. Это вопрос выбора. На это можно пойти. И сейчас, кстати, предложения по статье 20-й Минюстом готовятся. Но мы должны взвесить все „за“ и „против“. „За“ — борьба с коррупцией, это хорошо, пусть объяснят, откуда дворцы, как вы говорите, это нормально для всех. Но есть и аргумент против. Мы же понимаем, что наша правоохранительная система несовершенна. И если речь идёт о том, что сначала лицо предполагается виновным, а потом должно доказать, что оно не совершало </w:t>
      </w:r>
      <w:r w:rsidRPr="0057153B">
        <w:rPr>
          <w:rFonts w:ascii="Times New Roman" w:eastAsia="Times New Roman" w:hAnsi="Times New Roman" w:cs="Times New Roman"/>
          <w:i/>
          <w:iCs/>
          <w:color w:val="252525"/>
          <w:sz w:val="28"/>
          <w:szCs w:val="28"/>
          <w:lang w:eastAsia="ru-RU"/>
        </w:rPr>
        <w:lastRenderedPageBreak/>
        <w:t>этого, это вообще-то выход за основополагающие принципы уголовного права, который у нас сложился».</w:t>
      </w:r>
    </w:p>
    <w:p w:rsidR="0057153B" w:rsidRPr="0057153B" w:rsidRDefault="0057153B" w:rsidP="0057153B">
      <w:pPr>
        <w:shd w:val="clear" w:color="auto" w:fill="FFFFFF"/>
        <w:spacing w:before="120" w:after="0" w:line="360" w:lineRule="auto"/>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Помимо вышесказанного, обширные дискуссии ведутся вокруг темы изъятия незаконно нажитого имущества. В российском законодательстве есть пробелы, не позволяющие отнимать у чиновников имущество, приобретённое на незаконно полученные средства. В Федеральном законе от 3 декабря 2012 года (№ 230-ФЗ) «О контроле за соответствием расходов лиц, замещающих государственные должности, и иных лиц их доходам» ст. 17 гласит:</w:t>
      </w:r>
    </w:p>
    <w:p w:rsidR="0057153B" w:rsidRPr="0057153B" w:rsidRDefault="0057153B" w:rsidP="0057153B">
      <w:pPr>
        <w:shd w:val="clear" w:color="auto" w:fill="FFFFFF"/>
        <w:spacing w:before="120" w:after="0" w:line="360" w:lineRule="auto"/>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i/>
          <w:iCs/>
          <w:color w:val="252525"/>
          <w:sz w:val="28"/>
          <w:szCs w:val="28"/>
          <w:lang w:eastAsia="ru-RU"/>
        </w:rPr>
        <w:t>«Генеральный прокурор Российской Федерации или подчинённые ему прокуроры при получении материалов, предусмотренных частью 3 статьи 16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 xml:space="preserve">Однако в Законе «О прокуратуре Российской Федерации» и Гражданском процессуальном кодексе Российской Федерации указанные полномочия по изъятию незаконно нажитого имущества не закреплены. В российском уголовном законодательстве прописаны штрафные санкции и увольнение. С тем чтобы противодействие коррупции было более эффективным, и норма, позволяющая генеральному прокурору или подчинённым ему прокурорам в судебном порядке изымать незаконно нажитое имущество в пользу государства, заработала, 24 сентября 2013 года в Государственную Думу был внесён законопроект «О внесении изменений в </w:t>
      </w:r>
      <w:r w:rsidRPr="0057153B">
        <w:rPr>
          <w:rFonts w:ascii="Times New Roman" w:eastAsia="Times New Roman" w:hAnsi="Times New Roman" w:cs="Times New Roman"/>
          <w:color w:val="252525"/>
          <w:sz w:val="28"/>
          <w:szCs w:val="28"/>
          <w:lang w:eastAsia="ru-RU"/>
        </w:rPr>
        <w:lastRenderedPageBreak/>
        <w:t>статью 22 Федерального закона «О прокуратуре Российской Федерации» и статью 45 Гражданского процессуального кодекса Российской Федерации».</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b/>
          <w:color w:val="252525"/>
          <w:sz w:val="28"/>
          <w:szCs w:val="28"/>
          <w:lang w:eastAsia="ru-RU"/>
        </w:rPr>
      </w:pPr>
      <w:r w:rsidRPr="0057153B">
        <w:rPr>
          <w:rFonts w:ascii="Times New Roman" w:eastAsia="Times New Roman" w:hAnsi="Times New Roman" w:cs="Times New Roman"/>
          <w:b/>
          <w:color w:val="252525"/>
          <w:sz w:val="28"/>
          <w:szCs w:val="28"/>
          <w:lang w:eastAsia="ru-RU"/>
        </w:rPr>
        <w:t>Гражданский контроль</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Ст. 13 Конвенции ООН против коррупции предусматривает осуществление мер по противодействию коррупции не только со стороны государственной власти, но и со стороны общества:</w:t>
      </w:r>
    </w:p>
    <w:p w:rsidR="0057153B" w:rsidRPr="0057153B" w:rsidRDefault="0057153B" w:rsidP="0057153B">
      <w:pPr>
        <w:shd w:val="clear" w:color="auto" w:fill="FFFFFF"/>
        <w:spacing w:before="120" w:after="0" w:line="360" w:lineRule="auto"/>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i/>
          <w:iCs/>
          <w:color w:val="252525"/>
          <w:sz w:val="28"/>
          <w:szCs w:val="28"/>
          <w:lang w:eastAsia="ru-RU"/>
        </w:rP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w:t>
      </w:r>
      <w:r w:rsidRPr="0057153B">
        <w:rPr>
          <w:rFonts w:ascii="Times New Roman" w:eastAsia="Times New Roman" w:hAnsi="Times New Roman" w:cs="Times New Roman"/>
          <w:color w:val="252525"/>
          <w:sz w:val="28"/>
          <w:szCs w:val="28"/>
          <w:lang w:eastAsia="ru-RU"/>
        </w:rPr>
        <w:t>.</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 xml:space="preserve">Таким образом, гражданский контроль над имплементацией Конвенции играет существенную роль в целях борьбы с коррупцией. Осуществление контроля со стороны гражданского общества возможно при наличии принципов прозрачности, доступа к информации, нетерпимости в отношении коррупции и повышения знаний в обществе о коррупции и борьбы с ней. Так, например, Федеральный закон от 9 февраля 2009 года (N 8-ФЗ) «Об обеспечении доступа к информации о деятельности государственных органов и органов местного самоуправления», Федеральном законе от 3 декабря 2012 года (N 230-ФЗ) «О контроле за соответствием расходов лиц, замещающих государственные должности, и иных лиц их доходам»,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призваны повысить информированность граждан о деятельности органов власти, о доходах и расходах госслужащих, а также прозрачность и подконтрольность обществу все государственные закупки и заказы. Де-юре </w:t>
      </w:r>
      <w:r w:rsidRPr="0057153B">
        <w:rPr>
          <w:rFonts w:ascii="Times New Roman" w:eastAsia="Times New Roman" w:hAnsi="Times New Roman" w:cs="Times New Roman"/>
          <w:color w:val="252525"/>
          <w:sz w:val="28"/>
          <w:szCs w:val="28"/>
          <w:lang w:eastAsia="ru-RU"/>
        </w:rPr>
        <w:lastRenderedPageBreak/>
        <w:t>принятые государством меры должны были бы повысить вовлеченность общества в противодействие коррупции, а также вовлеченность каждого гражданина в процесс общественного контроля. Однако неэффективное правоприменение, а иногда и его отсутствие мешают усиливать давление гражданского общества на систему коррупции.</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b/>
          <w:color w:val="252525"/>
          <w:sz w:val="28"/>
          <w:szCs w:val="28"/>
          <w:lang w:eastAsia="ru-RU"/>
        </w:rPr>
      </w:pPr>
      <w:r w:rsidRPr="0057153B">
        <w:rPr>
          <w:rFonts w:ascii="Times New Roman" w:eastAsia="Times New Roman" w:hAnsi="Times New Roman" w:cs="Times New Roman"/>
          <w:b/>
          <w:color w:val="252525"/>
          <w:sz w:val="28"/>
          <w:szCs w:val="28"/>
          <w:lang w:eastAsia="ru-RU"/>
        </w:rPr>
        <w:t>Участие России в других программах по борьбе с коррупцией</w:t>
      </w:r>
    </w:p>
    <w:p w:rsidR="0057153B" w:rsidRPr="0057153B" w:rsidRDefault="0057153B" w:rsidP="0057153B">
      <w:pPr>
        <w:shd w:val="clear" w:color="auto" w:fill="FFFFFF"/>
        <w:spacing w:before="120" w:after="0" w:line="360" w:lineRule="auto"/>
        <w:ind w:firstLine="708"/>
        <w:jc w:val="both"/>
        <w:rPr>
          <w:rFonts w:ascii="Times New Roman" w:eastAsia="Times New Roman" w:hAnsi="Times New Roman" w:cs="Times New Roman"/>
          <w:color w:val="252525"/>
          <w:sz w:val="28"/>
          <w:szCs w:val="28"/>
          <w:lang w:eastAsia="ru-RU"/>
        </w:rPr>
      </w:pPr>
      <w:r w:rsidRPr="0057153B">
        <w:rPr>
          <w:rFonts w:ascii="Times New Roman" w:eastAsia="Times New Roman" w:hAnsi="Times New Roman" w:cs="Times New Roman"/>
          <w:color w:val="252525"/>
          <w:sz w:val="28"/>
          <w:szCs w:val="28"/>
          <w:lang w:eastAsia="ru-RU"/>
        </w:rPr>
        <w:t>Помимо Конвенции ООН против коррупции Российская Федерация участвует в различных международных и региональных организациях, группах и программах, направленных на борьбу и имплементацию механизмов противодействия коррупции. Среди них: Конвенция Совета Европы об отмывании, выявлении, изъятии и конфискации доходов от преступной деятельности, Конвенция Совета Европы об уголовной ответственности за коррупцию, </w:t>
      </w:r>
      <w:hyperlink r:id="rId18" w:tooltip="Группа государств по борьбе с коррупцией" w:history="1">
        <w:r w:rsidRPr="0057153B">
          <w:rPr>
            <w:rFonts w:ascii="Times New Roman" w:eastAsia="Times New Roman" w:hAnsi="Times New Roman" w:cs="Times New Roman"/>
            <w:color w:val="0B0080"/>
            <w:sz w:val="28"/>
            <w:szCs w:val="28"/>
            <w:u w:val="single"/>
            <w:lang w:eastAsia="ru-RU"/>
          </w:rPr>
          <w:t>Группа государств против коррупции Совета Европы (ГРЕКО)</w:t>
        </w:r>
      </w:hyperlink>
      <w:r w:rsidRPr="0057153B">
        <w:rPr>
          <w:rFonts w:ascii="Times New Roman" w:eastAsia="Times New Roman" w:hAnsi="Times New Roman" w:cs="Times New Roman"/>
          <w:color w:val="252525"/>
          <w:sz w:val="28"/>
          <w:szCs w:val="28"/>
          <w:lang w:eastAsia="ru-RU"/>
        </w:rPr>
        <w:t>, Конвенция ОЭСР по борьбе с подкупом иностранных должностных лиц при осуществлении международных коммерческих сделок, </w:t>
      </w:r>
      <w:hyperlink r:id="rId19" w:tooltip="Группа разработки финансовых мер борьбы с отмыванием денег" w:history="1">
        <w:r w:rsidRPr="0057153B">
          <w:rPr>
            <w:rFonts w:ascii="Times New Roman" w:eastAsia="Times New Roman" w:hAnsi="Times New Roman" w:cs="Times New Roman"/>
            <w:color w:val="0B0080"/>
            <w:sz w:val="28"/>
            <w:szCs w:val="28"/>
            <w:u w:val="single"/>
            <w:lang w:eastAsia="ru-RU"/>
          </w:rPr>
          <w:t>Группа разработки финансовых мер по борьбе с отмыванием денег (ФАТФ)</w:t>
        </w:r>
      </w:hyperlink>
      <w:r w:rsidRPr="0057153B">
        <w:rPr>
          <w:rFonts w:ascii="Times New Roman" w:eastAsia="Times New Roman" w:hAnsi="Times New Roman" w:cs="Times New Roman"/>
          <w:color w:val="252525"/>
          <w:sz w:val="28"/>
          <w:szCs w:val="28"/>
          <w:lang w:eastAsia="ru-RU"/>
        </w:rPr>
        <w:t>, модельные законы «О борьбе с коррупцией» от 3 апреля 1999 года, «Основы законодательства об антикоррупционной политике» от 15 ноября 2003 года, «О противодействии коррупции» (новая редакция) от 25 ноября 2008 года, «О противодействии легализации („отмыванию“) доходов, полученных незаконным путём» от 3 апреля 2008 года, Декларация «Группы восьми» от 16 июля 2006 года «Борьба с коррупцией на высоком уровне».</w:t>
      </w:r>
    </w:p>
    <w:p w:rsidR="0057153B" w:rsidRPr="0057153B" w:rsidRDefault="0057153B" w:rsidP="0057153B">
      <w:pPr>
        <w:shd w:val="clear" w:color="auto" w:fill="FFFFFF"/>
        <w:spacing w:after="0" w:line="360" w:lineRule="auto"/>
        <w:jc w:val="center"/>
        <w:outlineLvl w:val="0"/>
        <w:rPr>
          <w:rFonts w:ascii="Times New Roman" w:eastAsia="Times New Roman" w:hAnsi="Times New Roman" w:cs="Times New Roman"/>
          <w:b/>
          <w:color w:val="252525"/>
          <w:sz w:val="28"/>
          <w:szCs w:val="28"/>
          <w:lang w:eastAsia="ru-RU"/>
        </w:rPr>
      </w:pPr>
    </w:p>
    <w:p w:rsidR="0057153B" w:rsidRPr="0057153B" w:rsidRDefault="0057153B" w:rsidP="0057153B">
      <w:pPr>
        <w:shd w:val="clear" w:color="auto" w:fill="FFFFFF"/>
        <w:spacing w:after="0" w:line="360" w:lineRule="auto"/>
        <w:jc w:val="center"/>
        <w:outlineLvl w:val="0"/>
        <w:rPr>
          <w:rFonts w:ascii="Times New Roman" w:eastAsia="Times New Roman" w:hAnsi="Times New Roman" w:cs="Times New Roman"/>
          <w:b/>
          <w:color w:val="252525"/>
          <w:sz w:val="28"/>
          <w:szCs w:val="28"/>
          <w:lang w:eastAsia="ru-RU"/>
        </w:rPr>
      </w:pPr>
      <w:r w:rsidRPr="0057153B">
        <w:rPr>
          <w:rFonts w:ascii="Times New Roman" w:eastAsia="Times New Roman" w:hAnsi="Times New Roman" w:cs="Times New Roman"/>
          <w:b/>
          <w:color w:val="252525"/>
          <w:sz w:val="28"/>
          <w:szCs w:val="28"/>
          <w:lang w:eastAsia="ru-RU"/>
        </w:rPr>
        <w:t>Международные антикоррупционные документы</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bookmarkStart w:id="1" w:name="z1"/>
      <w:r w:rsidRPr="0057153B">
        <w:rPr>
          <w:b/>
          <w:bCs/>
          <w:color w:val="373533"/>
          <w:sz w:val="28"/>
          <w:szCs w:val="28"/>
        </w:rPr>
        <w:t>Конвенция о гражданско-правовой ответственности за коррупцию</w:t>
      </w:r>
      <w:bookmarkEnd w:id="1"/>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Целью Конвенции является создание эффективных средств правовой защиты для лиц, понесших ущерб в результате актов коррупции, позволяющие им защищать свои права и интересы, включая возможность лучения компенсации за ущерб. </w:t>
      </w:r>
      <w:bookmarkStart w:id="2" w:name="z2"/>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hyperlink r:id="rId20" w:history="1">
        <w:r w:rsidRPr="0057153B">
          <w:rPr>
            <w:b/>
            <w:bCs/>
            <w:color w:val="373533"/>
            <w:sz w:val="28"/>
            <w:szCs w:val="28"/>
          </w:rPr>
          <w:t>Конвенция об уголовной ответственности за коррупцию</w:t>
        </w:r>
      </w:hyperlink>
      <w:bookmarkEnd w:id="2"/>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Целью Конвенции является расширение, активизация и надлежащее функционирование международного сотрудничества в области уголовного права стран-участниц Конвенции, с целью предотвращения угрозы верховенству закона, демократии и правам человека, эффективному государственному управлению, принципам равенства и социальной справедливости, конкуренции, экономическому развитию и угрозы стабильности демократических институт</w:t>
      </w:r>
      <w:bookmarkStart w:id="3" w:name="z3"/>
      <w:r w:rsidRPr="0057153B">
        <w:rPr>
          <w:color w:val="373533"/>
          <w:sz w:val="28"/>
          <w:szCs w:val="28"/>
        </w:rPr>
        <w:t>ов и моральным устоям общества.</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b/>
          <w:bCs/>
          <w:color w:val="373533"/>
          <w:sz w:val="28"/>
          <w:szCs w:val="28"/>
        </w:rPr>
        <w:t>Конвенция ООН против коррупции</w:t>
      </w:r>
      <w:bookmarkEnd w:id="3"/>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Целями настоящей Конвенции являются: содействие принятию и укрепление мер, направленных на более эффективное и действенное предупреждение коррупции и борьбу с ней, поощрение, облегчение и поддержка международного сотрудничества и технической помощи в предупреждении коррупции и борьбе с ней, в том числе принятие мер по возвращению активов, поощрение честности и неподкупности, ответственности, а также надлежащего управления публичными</w:t>
      </w:r>
      <w:bookmarkStart w:id="4" w:name="z4"/>
      <w:r w:rsidRPr="0057153B">
        <w:rPr>
          <w:color w:val="373533"/>
          <w:sz w:val="28"/>
          <w:szCs w:val="28"/>
        </w:rPr>
        <w:t xml:space="preserve"> делами и публичным имуществом.</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b/>
          <w:bCs/>
          <w:color w:val="373533"/>
          <w:sz w:val="28"/>
          <w:szCs w:val="28"/>
        </w:rPr>
        <w:t>Конвенция ООН против транснациональной организованной преступности</w:t>
      </w:r>
      <w:bookmarkEnd w:id="4"/>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Цель настоящей Конвенции заключается в содействии сотрудничеству в деле более эффективного предупреждения транснациональной организованн</w:t>
      </w:r>
      <w:bookmarkStart w:id="5" w:name="z5"/>
      <w:r w:rsidRPr="0057153B">
        <w:rPr>
          <w:color w:val="373533"/>
          <w:sz w:val="28"/>
          <w:szCs w:val="28"/>
        </w:rPr>
        <w:t>ой преступности и борьбы с ней.</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b/>
          <w:bCs/>
          <w:color w:val="373533"/>
          <w:sz w:val="28"/>
          <w:szCs w:val="28"/>
        </w:rPr>
        <w:t>Конвенция ОЭСР по борьбе с подкупом должностных лиц иностранных государств</w:t>
      </w:r>
      <w:bookmarkEnd w:id="5"/>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Одной из целей настоящей Конвенции – является повышение</w:t>
      </w:r>
      <w:r w:rsidRPr="0057153B">
        <w:rPr>
          <w:rStyle w:val="apple-converted-space"/>
          <w:color w:val="373533"/>
          <w:sz w:val="28"/>
          <w:szCs w:val="28"/>
        </w:rPr>
        <w:t> </w:t>
      </w:r>
      <w:r w:rsidRPr="0057153B">
        <w:rPr>
          <w:color w:val="373533"/>
          <w:sz w:val="28"/>
          <w:szCs w:val="28"/>
        </w:rPr>
        <w:t xml:space="preserve">роли правительств в предотвращении случаев вымогательства взяток от отдельных лиц и компаний при совершении </w:t>
      </w:r>
      <w:bookmarkStart w:id="6" w:name="z6"/>
      <w:r w:rsidRPr="0057153B">
        <w:rPr>
          <w:color w:val="373533"/>
          <w:sz w:val="28"/>
          <w:szCs w:val="28"/>
        </w:rPr>
        <w:t>международных деловых операций.</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b/>
          <w:bCs/>
          <w:color w:val="373533"/>
          <w:sz w:val="28"/>
          <w:szCs w:val="28"/>
        </w:rPr>
        <w:t>Меры по борьбе с отмыванием денег</w:t>
      </w:r>
      <w:bookmarkEnd w:id="6"/>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 xml:space="preserve">Данные сорок рекомендация составляют базисную структуру мероприятий, направленных против отмывания денег, предназначены для их </w:t>
      </w:r>
      <w:r w:rsidRPr="0057153B">
        <w:rPr>
          <w:color w:val="373533"/>
          <w:sz w:val="28"/>
          <w:szCs w:val="28"/>
        </w:rPr>
        <w:lastRenderedPageBreak/>
        <w:t>применения на общемировом уровне. Они охватывают систему правосудия по уголовным делам и систему принудительных мер, финансовую систему и нормативные акты, регулирующие ее, а также вопросы м</w:t>
      </w:r>
      <w:bookmarkStart w:id="7" w:name="z7"/>
      <w:r w:rsidRPr="0057153B">
        <w:rPr>
          <w:color w:val="373533"/>
          <w:sz w:val="28"/>
          <w:szCs w:val="28"/>
        </w:rPr>
        <w:t>еждународного сотрудничества.  </w:t>
      </w:r>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b/>
          <w:bCs/>
          <w:color w:val="373533"/>
          <w:sz w:val="28"/>
          <w:szCs w:val="28"/>
        </w:rPr>
        <w:t>Руководство ОЭСР по разрешению конфликтов интересов на государственной службе</w:t>
      </w:r>
      <w:bookmarkEnd w:id="7"/>
    </w:p>
    <w:p w:rsidR="0057153B" w:rsidRPr="0057153B" w:rsidRDefault="0057153B" w:rsidP="0057153B">
      <w:pPr>
        <w:pStyle w:val="a3"/>
        <w:shd w:val="clear" w:color="auto" w:fill="FFFFFF"/>
        <w:spacing w:before="0" w:beforeAutospacing="0" w:after="0" w:afterAutospacing="0" w:line="360" w:lineRule="auto"/>
        <w:ind w:firstLine="708"/>
        <w:jc w:val="both"/>
        <w:rPr>
          <w:color w:val="373533"/>
          <w:sz w:val="28"/>
          <w:szCs w:val="28"/>
        </w:rPr>
      </w:pPr>
      <w:r w:rsidRPr="0057153B">
        <w:rPr>
          <w:color w:val="373533"/>
          <w:sz w:val="28"/>
          <w:szCs w:val="28"/>
        </w:rPr>
        <w:t>Служение интересам общества - это основополагающая задача правительств и государственных учреждений. Граждане ожидают от должностных лиц государственных органов честного, справедливого и непредвзятого выполнения своих служебных обязанностей. Общество все чаще ожидает, что правительства обеспечат условия, при которых частные интересы, деловые и иные связи государственных чиновников не смогут скомпрометировать механизм принятия государственных решений или подорвать авторитет системы государственного управления. Требования общества к правительству постоянно растут, поэтому неэффективно разрешенные конфликты интересов со стороны государственных чиновников способны поколебать доверие граждан к институтам государственной власти.</w:t>
      </w:r>
    </w:p>
    <w:p w:rsidR="00ED1DC1" w:rsidRPr="0057153B" w:rsidRDefault="00ED1DC1" w:rsidP="0057153B">
      <w:pPr>
        <w:spacing w:line="360" w:lineRule="auto"/>
        <w:rPr>
          <w:rFonts w:ascii="Times New Roman" w:hAnsi="Times New Roman" w:cs="Times New Roman"/>
          <w:sz w:val="28"/>
          <w:szCs w:val="28"/>
        </w:rPr>
      </w:pPr>
    </w:p>
    <w:sectPr w:rsidR="00ED1DC1" w:rsidRPr="0057153B">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4A" w:rsidRDefault="0040394A" w:rsidP="0057153B">
      <w:pPr>
        <w:spacing w:after="0" w:line="240" w:lineRule="auto"/>
      </w:pPr>
      <w:r>
        <w:separator/>
      </w:r>
    </w:p>
  </w:endnote>
  <w:endnote w:type="continuationSeparator" w:id="0">
    <w:p w:rsidR="0040394A" w:rsidRDefault="0040394A" w:rsidP="0057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671211"/>
      <w:docPartObj>
        <w:docPartGallery w:val="Page Numbers (Bottom of Page)"/>
        <w:docPartUnique/>
      </w:docPartObj>
    </w:sdtPr>
    <w:sdtContent>
      <w:p w:rsidR="0057153B" w:rsidRDefault="0057153B">
        <w:pPr>
          <w:pStyle w:val="a7"/>
          <w:jc w:val="right"/>
        </w:pPr>
        <w:r>
          <w:fldChar w:fldCharType="begin"/>
        </w:r>
        <w:r>
          <w:instrText>PAGE   \* MERGEFORMAT</w:instrText>
        </w:r>
        <w:r>
          <w:fldChar w:fldCharType="separate"/>
        </w:r>
        <w:r>
          <w:rPr>
            <w:noProof/>
          </w:rPr>
          <w:t>2</w:t>
        </w:r>
        <w:r>
          <w:fldChar w:fldCharType="end"/>
        </w:r>
      </w:p>
    </w:sdtContent>
  </w:sdt>
  <w:p w:rsidR="0057153B" w:rsidRDefault="005715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4A" w:rsidRDefault="0040394A" w:rsidP="0057153B">
      <w:pPr>
        <w:spacing w:after="0" w:line="240" w:lineRule="auto"/>
      </w:pPr>
      <w:r>
        <w:separator/>
      </w:r>
    </w:p>
  </w:footnote>
  <w:footnote w:type="continuationSeparator" w:id="0">
    <w:p w:rsidR="0040394A" w:rsidRDefault="0040394A" w:rsidP="005715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3B"/>
    <w:rsid w:val="0040394A"/>
    <w:rsid w:val="0057153B"/>
    <w:rsid w:val="00ED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153B"/>
  </w:style>
  <w:style w:type="character" w:styleId="a4">
    <w:name w:val="Hyperlink"/>
    <w:basedOn w:val="a0"/>
    <w:uiPriority w:val="99"/>
    <w:unhideWhenUsed/>
    <w:rsid w:val="0057153B"/>
    <w:rPr>
      <w:color w:val="0000FF"/>
      <w:u w:val="single"/>
    </w:rPr>
  </w:style>
  <w:style w:type="paragraph" w:styleId="a5">
    <w:name w:val="header"/>
    <w:basedOn w:val="a"/>
    <w:link w:val="a6"/>
    <w:uiPriority w:val="99"/>
    <w:unhideWhenUsed/>
    <w:rsid w:val="005715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153B"/>
  </w:style>
  <w:style w:type="paragraph" w:styleId="a7">
    <w:name w:val="footer"/>
    <w:basedOn w:val="a"/>
    <w:link w:val="a8"/>
    <w:uiPriority w:val="99"/>
    <w:unhideWhenUsed/>
    <w:rsid w:val="005715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1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153B"/>
  </w:style>
  <w:style w:type="character" w:styleId="a4">
    <w:name w:val="Hyperlink"/>
    <w:basedOn w:val="a0"/>
    <w:uiPriority w:val="99"/>
    <w:unhideWhenUsed/>
    <w:rsid w:val="0057153B"/>
    <w:rPr>
      <w:color w:val="0000FF"/>
      <w:u w:val="single"/>
    </w:rPr>
  </w:style>
  <w:style w:type="paragraph" w:styleId="a5">
    <w:name w:val="header"/>
    <w:basedOn w:val="a"/>
    <w:link w:val="a6"/>
    <w:uiPriority w:val="99"/>
    <w:unhideWhenUsed/>
    <w:rsid w:val="005715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153B"/>
  </w:style>
  <w:style w:type="paragraph" w:styleId="a7">
    <w:name w:val="footer"/>
    <w:basedOn w:val="a"/>
    <w:link w:val="a8"/>
    <w:uiPriority w:val="99"/>
    <w:unhideWhenUsed/>
    <w:rsid w:val="005715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5%D0%B7%D0%B0%D0%BA%D0%BE%D0%BD%D0%BD%D0%BE%D0%B5_%D0%BE%D0%B1%D0%BE%D0%B3%D0%B0%D1%89%D0%B5%D0%BD%D0%B8%D0%B5" TargetMode="External"/><Relationship Id="rId13" Type="http://schemas.openxmlformats.org/officeDocument/2006/relationships/hyperlink" Target="https://ru.wikipedia.org/wiki/%D0%9A%D1%83%D0%BB%D0%B8%D0%BA%D0%BE%D0%B2,_%D0%90%D0%BB%D0%B5%D0%BA%D1%81%D0%B0%D0%BD%D0%B4%D1%80_%D0%94%D0%BC%D0%B8%D1%82%D1%80%D0%B8%D0%B5%D0%B2%D0%B8%D1%87" TargetMode="External"/><Relationship Id="rId18" Type="http://schemas.openxmlformats.org/officeDocument/2006/relationships/hyperlink" Target="https://ru.wikipedia.org/wiki/%D0%93%D1%80%D1%83%D0%BF%D0%BF%D0%B0_%D0%B3%D0%BE%D1%81%D1%83%D0%B4%D0%B0%D1%80%D1%81%D1%82%D0%B2_%D0%BF%D0%BE_%D0%B1%D0%BE%D1%80%D1%8C%D0%B1%D0%B5_%D1%81_%D0%BA%D0%BE%D1%80%D1%80%D1%83%D0%BF%D1%86%D0%B8%D0%B5%D0%B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u.wikipedia.org/wiki/%D0%9C%D0%B5%D1%80%D0%B8%D0%B4%D0%B0_(%D0%AE%D0%BA%D0%B0%D1%82%D0%B0%D0%BD)" TargetMode="External"/><Relationship Id="rId12" Type="http://schemas.openxmlformats.org/officeDocument/2006/relationships/hyperlink" Target="https://ru.wikipedia.org/wiki/%D0%9E%D0%B1%D1%83%D1%85%D0%BE%D0%B2,_%D0%A1%D0%B5%D1%80%D0%B3%D0%B5%D0%B9_%D0%9F%D0%B0%D0%B2%D0%BB%D0%BE%D0%B2%D0%B8%D1%87" TargetMode="External"/><Relationship Id="rId17" Type="http://schemas.openxmlformats.org/officeDocument/2006/relationships/hyperlink" Target="https://ru.wikipedia.org/wiki/%D0%94._%D0%90._%D0%9C%D0%B5%D0%B4%D0%B2%D0%B5%D0%B4%D0%B5%D0%B2" TargetMode="External"/><Relationship Id="rId2" Type="http://schemas.microsoft.com/office/2007/relationships/stylesWithEffects" Target="stylesWithEffects.xml"/><Relationship Id="rId16" Type="http://schemas.openxmlformats.org/officeDocument/2006/relationships/hyperlink" Target="https://ru.wikipedia.org/wiki/%D0%90%D0%BB%D0%B5%D0%BA%D1%81%D0%B5%D0%B9_%D0%9D%D0%B0%D0%B2%D0%B0%D0%BB%D1%8C%D0%BD%D1%8B%D0%B9" TargetMode="External"/><Relationship Id="rId20" Type="http://schemas.openxmlformats.org/officeDocument/2006/relationships/hyperlink" Target="http://www.transparencykazakhstan.org/UserFiles/file/33b.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u.wikipedia.org/wiki/%D0%9D%D0%B5%D0%B7%D0%B0%D0%BA%D0%BE%D0%BD%D0%BD%D0%BE%D0%B5_%D0%BE%D0%B1%D0%BE%D0%B3%D0%B0%D1%89%D0%B5%D0%BD%D0%B8%D0%B5" TargetMode="External"/><Relationship Id="rId5" Type="http://schemas.openxmlformats.org/officeDocument/2006/relationships/footnotes" Target="footnotes.xml"/><Relationship Id="rId15" Type="http://schemas.openxmlformats.org/officeDocument/2006/relationships/hyperlink" Target="https://ru.wikipedia.org/wiki/%D0%9E%D1%81%D1%82%D0%B0%D0%BD%D0%B8%D0%BD%D0%B0,_%D0%9D%D0%B8%D0%BD%D0%B0_%D0%90%D0%BB%D0%B5%D0%BA%D1%81%D0%B0%D0%BD%D0%B4%D1%80%D0%BE%D0%B2%D0%BD%D0%B0" TargetMode="External"/><Relationship Id="rId23" Type="http://schemas.openxmlformats.org/officeDocument/2006/relationships/theme" Target="theme/theme1.xml"/><Relationship Id="rId10" Type="http://schemas.openxmlformats.org/officeDocument/2006/relationships/hyperlink" Target="https://ru.wikipedia.org/wiki/%D0%9F%D1%80%D0%B5%D0%B7%D1%83%D0%BC%D0%BF%D1%86%D0%B8%D1%8F_%D0%BD%D0%B5%D0%B2%D0%B8%D0%BD%D0%BE%D0%B2%D0%BD%D0%BE%D1%81%D1%82%D0%B8" TargetMode="External"/><Relationship Id="rId19" Type="http://schemas.openxmlformats.org/officeDocument/2006/relationships/hyperlink" Target="https://ru.wikipedia.org/wiki/%D0%93%D1%80%D1%83%D0%BF%D0%BF%D0%B0_%D1%80%D0%B0%D0%B7%D1%80%D0%B0%D0%B1%D0%BE%D1%82%D0%BA%D0%B8_%D1%84%D0%B8%D0%BD%D0%B0%D0%BD%D1%81%D0%BE%D0%B2%D1%8B%D1%85_%D0%BC%D0%B5%D1%80_%D0%B1%D0%BE%D1%80%D1%8C%D0%B1%D1%8B_%D1%81_%D0%BE%D1%82%D0%BC%D1%8B%D0%B2%D0%B0%D0%BD%D0%B8%D0%B5%D0%BC_%D0%B4%D0%B5%D0%BD%D0%B5%D0%B3" TargetMode="External"/><Relationship Id="rId4" Type="http://schemas.openxmlformats.org/officeDocument/2006/relationships/webSettings" Target="webSettings.xml"/><Relationship Id="rId9" Type="http://schemas.openxmlformats.org/officeDocument/2006/relationships/hyperlink" Target="https://ru.wikipedia.org/wiki/%D0%9D%D0%B5%D0%B7%D0%B0%D0%BA%D0%BE%D0%BD%D0%BD%D0%BE%D0%B5_%D0%BE%D0%B1%D0%BE%D0%B3%D0%B0%D1%89%D0%B5%D0%BD%D0%B8%D0%B5" TargetMode="External"/><Relationship Id="rId14" Type="http://schemas.openxmlformats.org/officeDocument/2006/relationships/hyperlink" Target="https://ru.wikipedia.org/wiki/%D0%A0%D0%B0%D1%88%D0%BA%D0%B8%D0%BD,_%D0%92%D0%B0%D0%BB%D0%B5%D1%80%D0%B8%D0%B9_%D0%A4%D1%91%D0%B4%D0%BE%D1%80%D0%BE%D0%B2%D0%B8%D1%8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2015-11-26T10:30:00Z</dcterms:created>
  <dcterms:modified xsi:type="dcterms:W3CDTF">2015-11-26T10:31:00Z</dcterms:modified>
</cp:coreProperties>
</file>