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63" w:rsidRPr="00F64463" w:rsidRDefault="00F64463" w:rsidP="00F64463">
      <w:pPr>
        <w:shd w:val="clear" w:color="auto" w:fill="FFFFFF"/>
        <w:spacing w:before="45" w:after="30" w:line="240" w:lineRule="atLeast"/>
        <w:jc w:val="center"/>
        <w:outlineLvl w:val="1"/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</w:pPr>
      <w:r w:rsidRPr="00F64463"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  <w:t>Методические рекомендации по организации предметно-пространственной среды в условиях введения ФГОС дошкольного образования</w:t>
      </w:r>
    </w:p>
    <w:p w:rsidR="00F64463" w:rsidRPr="00F64463" w:rsidRDefault="00F64463" w:rsidP="00F6446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Одним из главных показателей качества дошкольного образования является предметно-пространственная развивающая среда, созданная в соответствии с требованиями стандарта дошкольного образования. В каждой образовательной организации предметная среда должна иметь характер открытой, незамкнутой системы, способной к корректировке и развитию. Другими словами, среда должна стать не только развивающей, но и развивающейся. При любых обстоятельствах предметный мир, окружающий ребёнка, необходимо пополнять и обновлять, приспосабливая к новообразованиям конкретного возраста. Самое главное – среда должна работать на развитие самостоятельности и самодеятельности детей. Наполняемость предметной среды должна отвечать принципу целостности образовательного процесса. Для реализации содержания каждой из образовательных областей ФГОС необходимо подготовить оборудование, игровые, дидактические материалы и средства, соответствующие психолого-возрастным и индивидуальным особенностям воспитанников, специфике их образовательных потребностей. Вместе с тем предметная среда должна создаваться с учётом принципа интеграции областей. Материалы и оборудование для реализации содержания одной области могут использоваться и в ходе реализации содержания других областей, каждая из которых соответствует детским видам деятельности (игровой, двигательной, поисково-исследовательской, коммуникативной и т. д). Необходимо уделять внимание информативности предметной среды, предусматривающей разнообразие тематики материалов и оборудования для активности детей во взаимодействии с предметным окружением. Предметы, игрушки, пособия, предлагаемые детям, должны отражать уровень современного мира, нести информацию и стимулировать поиск. Вместе с тем традиционные материалы, показавшие свою развивающую ценность, не должны полностью вытесняться в угоду «новому» как ценному самому по себе. Руководителям образовательных организаций необходимо систематически проводить анализ состояния предметной среды с целью приведения её в соответствие с современными требованиями( единство стиля, гармония цвета, использование при оформлении произведений искусства, комнатных растений, детских работ, гармоничность, соразмерность и пропорциональность мебели и т. д) Предметно-пространственная развивающая образовательная среда должна способствовать реализации основной общеобразовательной программы дошкольного образования, а именно:</w:t>
      </w:r>
    </w:p>
    <w:p w:rsidR="00F64463" w:rsidRPr="00F64463" w:rsidRDefault="00F64463" w:rsidP="00F644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Ø материалы и оборудование должны создавать оптимально </w:t>
      </w:r>
      <w:proofErr w:type="gram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насыщенную( без</w:t>
      </w:r>
      <w:proofErr w:type="gram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чрезмерного обилия и без недостатка) целостную, многофункциональную, трансформирующуюся среду и обеспечивать реализацию ООП ДО в совместной деятельности взрослого и детей и самостоятельной деятельности детей.</w:t>
      </w:r>
    </w:p>
    <w:p w:rsidR="00F64463" w:rsidRPr="00F64463" w:rsidRDefault="00F64463" w:rsidP="00F644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Ø необходимо учитывать гендерную специфику и обеспечивать среду как общим, так и специфичным материалом для девочек и мальчиков.</w:t>
      </w:r>
    </w:p>
    <w:p w:rsidR="00F64463" w:rsidRPr="00F64463" w:rsidRDefault="00F64463" w:rsidP="00F644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Ø в качестве ориентиров для подбора материалов и оборудования должны выступать общие закономерности развития ребёнка на каждом возрастном этапе.</w:t>
      </w:r>
    </w:p>
    <w:p w:rsidR="00F64463" w:rsidRPr="00F64463" w:rsidRDefault="00F64463" w:rsidP="00F644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Ø помнить о том, что основной формой работы с детьми является игра, которая в образовательном процессе задаётся взрослым в двух видах: сюжетная игра и игра с правилами.</w:t>
      </w:r>
    </w:p>
    <w:p w:rsidR="00F64463" w:rsidRPr="00F64463" w:rsidRDefault="00F64463" w:rsidP="00F644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Ø материал для сюжетной игры должен включать предметы оперирования, игрушки-персонажи и маркеры (знаки) игрового пространства.</w:t>
      </w:r>
    </w:p>
    <w:p w:rsidR="00F64463" w:rsidRPr="00F64463" w:rsidRDefault="00F64463" w:rsidP="00F644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Ø материал для игры с правилами должен включать материал для игр на физическое </w:t>
      </w:r>
      <w:proofErr w:type="gram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развитие,  для</w:t>
      </w:r>
      <w:proofErr w:type="gram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игр на удачу (</w:t>
      </w:r>
      <w:proofErr w:type="spell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шансовых</w:t>
      </w:r>
      <w:proofErr w:type="spell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) и игр на умственное развитие.</w:t>
      </w:r>
    </w:p>
    <w:p w:rsidR="00F64463" w:rsidRPr="00F64463" w:rsidRDefault="00F64463" w:rsidP="00F644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Ø материалы для продуктивной деятельности должны быть представлены двумя видами: материалами для </w:t>
      </w:r>
      <w:proofErr w:type="spell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изодеятельности</w:t>
      </w:r>
      <w:proofErr w:type="spell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и конструирования, а также включать оборудование общего назначения (доска для рисования мелом и маркером, </w:t>
      </w:r>
      <w:proofErr w:type="spell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фланелеграф</w:t>
      </w:r>
      <w:proofErr w:type="spell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магнитные планшеты, место для размещения детских работ). Оборудование общего назначения является обязательным и используется при реализации программы.</w:t>
      </w:r>
    </w:p>
    <w:p w:rsidR="00F64463" w:rsidRPr="00F64463" w:rsidRDefault="00F64463" w:rsidP="00F644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Ø набор материалов для продуктивной (изобразительной) деятельности включает материалы для рисования, лепки, аппликации. Материалы для конструктивной деятельности включают строительный материал, конструкторы, бумагу разной фактуры, а также природный и бросовый материалы.</w:t>
      </w:r>
    </w:p>
    <w:p w:rsidR="00F64463" w:rsidRPr="00F64463" w:rsidRDefault="00F64463" w:rsidP="00F644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Ø материалы для познавательно-исследовательской деятельности должны включать материалы трёх типов: объекты для исследования в реальном действии (материалы по </w:t>
      </w:r>
      <w:proofErr w:type="spell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сенсорике</w:t>
      </w:r>
      <w:proofErr w:type="spell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природные объекты</w:t>
      </w:r>
      <w:proofErr w:type="gram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);образно</w:t>
      </w:r>
      <w:proofErr w:type="gram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-символический материал(пособия, представляющие детям мир вещей и событий); нормативно-знаковый материал(наборы букв и цифр, алфавитные и счётные таблицы и </w:t>
      </w:r>
      <w:proofErr w:type="spell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т.д</w:t>
      </w:r>
      <w:proofErr w:type="spell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).</w:t>
      </w:r>
    </w:p>
    <w:p w:rsidR="00F64463" w:rsidRPr="00F64463" w:rsidRDefault="00F64463" w:rsidP="00F644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Ø материалы и оборудование для двигательной активности должны включать различные типы оборудования для ходьбы, бега, равновесия;</w:t>
      </w:r>
    </w:p>
    <w:p w:rsidR="00F64463" w:rsidRPr="00F64463" w:rsidRDefault="00F64463" w:rsidP="00F6446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для</w:t>
      </w:r>
      <w:proofErr w:type="gram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прыжков; для катания, бросания и ловли; для ползания и лазания, для спортивных игр и общеразвивающих упражнений.</w:t>
      </w:r>
    </w:p>
    <w:p w:rsidR="00F64463" w:rsidRPr="00F64463" w:rsidRDefault="00F64463" w:rsidP="00F6446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Ø при проектировании среды учитывать следующие факторы:</w:t>
      </w:r>
    </w:p>
    <w:p w:rsidR="00F64463" w:rsidRPr="00F64463" w:rsidRDefault="00F64463" w:rsidP="00F6446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психологические</w:t>
      </w:r>
      <w:proofErr w:type="gramEnd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,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определяющие соответствие параметров предметной развивающей среды возможностям и особенностям восприятия, памяти, мышления, психомоторики ребёнка;</w:t>
      </w:r>
    </w:p>
    <w:p w:rsidR="00F64463" w:rsidRPr="00F64463" w:rsidRDefault="00F64463" w:rsidP="00F6446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психофизиологические</w:t>
      </w:r>
      <w:proofErr w:type="gramEnd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 xml:space="preserve"> факторы,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обусловливающие соответствие объектов среды зрительным, слуховым и другим возможностям, условиям комфорта и ориентирования;</w:t>
      </w:r>
    </w:p>
    <w:p w:rsidR="00F64463" w:rsidRPr="00F64463" w:rsidRDefault="00F64463" w:rsidP="00F6446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зрительные</w:t>
      </w:r>
      <w:proofErr w:type="gramEnd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 xml:space="preserve"> ощущения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 уровень освещённости, отсутствие бликов, цвет объекта;</w:t>
      </w:r>
    </w:p>
    <w:p w:rsidR="00F64463" w:rsidRPr="00F64463" w:rsidRDefault="00F64463" w:rsidP="00F6446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слуховые</w:t>
      </w:r>
      <w:proofErr w:type="gramEnd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 xml:space="preserve"> ощущения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: совокупность звучания </w:t>
      </w:r>
      <w:proofErr w:type="spell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звукопроизводящих</w:t>
      </w:r>
      <w:proofErr w:type="spell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игрушек;</w:t>
      </w:r>
    </w:p>
    <w:p w:rsidR="00F64463" w:rsidRPr="00F64463" w:rsidRDefault="00F64463" w:rsidP="00F6446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– </w:t>
      </w:r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тактильные ощущения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 материалы не должны вызывать отрицательные ощущения при контакте с кожей ребёнка;</w:t>
      </w:r>
    </w:p>
    <w:p w:rsidR="00F64463" w:rsidRPr="00F64463" w:rsidRDefault="00F64463" w:rsidP="00F6446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антропометрические</w:t>
      </w:r>
      <w:proofErr w:type="gramEnd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 xml:space="preserve"> факторы, 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обеспечивающие соответствие </w:t>
      </w:r>
      <w:proofErr w:type="spell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ростовозрастных</w:t>
      </w:r>
      <w:proofErr w:type="spell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характеристик параметрам предметной среды.</w:t>
      </w:r>
    </w:p>
    <w:p w:rsidR="00F64463" w:rsidRPr="00F64463" w:rsidRDefault="00F64463" w:rsidP="00F64463">
      <w:pPr>
        <w:numPr>
          <w:ilvl w:val="1"/>
          <w:numId w:val="2"/>
        </w:numPr>
        <w:shd w:val="clear" w:color="auto" w:fill="FFFFFF"/>
        <w:spacing w:after="0" w:line="240" w:lineRule="auto"/>
        <w:ind w:left="960" w:right="48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Ø следует всячески ограждать детей от отрицательного влияния игрушек, которые провоцируют ребёнка на агрессивные действия, вызывают проявление жестокости по отношению к персонажам игр и игрушек, провоцируют игровые сюжеты, связанные с безнравственностью и насилием, вызывают нездоровый интерес к сексуальным проблемам, выходящим за пределы компетенции детского возраста.</w:t>
      </w:r>
    </w:p>
    <w:p w:rsidR="00F64463" w:rsidRPr="00F64463" w:rsidRDefault="00F64463" w:rsidP="00F64463">
      <w:pPr>
        <w:numPr>
          <w:ilvl w:val="1"/>
          <w:numId w:val="2"/>
        </w:numPr>
        <w:shd w:val="clear" w:color="auto" w:fill="FFFFFF"/>
        <w:spacing w:after="0" w:line="240" w:lineRule="auto"/>
        <w:ind w:left="960" w:right="48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Ø при создании среды необходимо руководствоваться принципами, определёнными во ФГОС ДО: -</w:t>
      </w:r>
      <w:proofErr w:type="spellStart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полифункциональности</w:t>
      </w:r>
      <w:proofErr w:type="spellEnd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 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( открытие перед детьми множество возможностей, обеспечивающих все составляющие образовательного процесса и в этом смысле многофункциональной); - </w:t>
      </w:r>
      <w:proofErr w:type="spellStart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трансформируемости</w:t>
      </w:r>
      <w:proofErr w:type="spellEnd"/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 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(предоставление возможности изменений, позволяющих вынести на первый план ту или иную функцию пространства); -</w:t>
      </w:r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вариативности 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(периодическая сменяемость игрового материала, появление новых предметов, стимулирующих исследовательскую, познавательную, игровую, двигательную активность детей; - </w:t>
      </w:r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насыщенности 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(среда соответствует реализуемой программе и возрасту детей); - </w:t>
      </w:r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доступности 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( свободный доступ детей к играм, пособиям, материалам); - </w:t>
      </w:r>
      <w:r w:rsidRPr="00F64463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безопасности</w:t>
      </w: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:rsidR="00F64463" w:rsidRPr="00F64463" w:rsidRDefault="00F64463" w:rsidP="00F6446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Материалы и оборудование должны иметь сертификат качества и отвечать гигиеническим, педагогическим и эстетическим требованиям.</w:t>
      </w:r>
    </w:p>
    <w:p w:rsidR="00F64463" w:rsidRPr="00F64463" w:rsidRDefault="00F64463" w:rsidP="00F6446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ФГОС ДО обозначает и требования к прогулочным участкам: «Организация образовательного пространства и разнообразие материалов, оборудования и инвентаря на участке должны обеспечивать: игровую, познавательную, исследовательскую, творческую активность всех воспитанников, экспериментирование с доступными детям материалами, в том числе песком и водой; двигательную активность, в том числе развитие крупной и мелкой моторики; возможность самовыражения детей и эмоциональное благополучие детей во взаимодействии с предметно-пространственным окружением». Поэтому важно оснащать не только групповые, но и участки, где дети проводят немалую часть времени, а в теплый период практически большую часть времени пребывания в детском саду. Не лишним будет напомнить, что на участке детского сада необходимо создать условия для осуществления трудового воспитания </w:t>
      </w:r>
      <w:proofErr w:type="gramStart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( навыки</w:t>
      </w:r>
      <w:proofErr w:type="gramEnd"/>
      <w:r w:rsidRPr="00F644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ухода за овощами и  цветами), проведения опытнической деятельности.</w:t>
      </w:r>
    </w:p>
    <w:p w:rsidR="000C57C4" w:rsidRDefault="000C57C4">
      <w:bookmarkStart w:id="0" w:name="_GoBack"/>
      <w:bookmarkEnd w:id="0"/>
    </w:p>
    <w:sectPr w:rsidR="000C57C4" w:rsidSect="00F64463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E55D4"/>
    <w:multiLevelType w:val="multilevel"/>
    <w:tmpl w:val="E1C62A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ECB118B"/>
    <w:multiLevelType w:val="multilevel"/>
    <w:tmpl w:val="842AB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63"/>
    <w:rsid w:val="000C57C4"/>
    <w:rsid w:val="00F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06AAE-F96A-47DF-8C29-2CDB4D32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2021-03-04T06:15:00Z</dcterms:created>
  <dcterms:modified xsi:type="dcterms:W3CDTF">2021-03-04T06:17:00Z</dcterms:modified>
</cp:coreProperties>
</file>